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FF" w:rsidRPr="006B6581" w:rsidRDefault="00956CFF" w:rsidP="00851CF1">
      <w:pPr>
        <w:pStyle w:val="Heading1"/>
      </w:pPr>
      <w:r>
        <w:t>General System Requirements</w:t>
      </w:r>
    </w:p>
    <w:p w:rsidR="00956CFF" w:rsidRDefault="00956CFF" w:rsidP="00956CFF">
      <w:pPr>
        <w:autoSpaceDE w:val="0"/>
        <w:autoSpaceDN w:val="0"/>
        <w:adjustRightInd w:val="0"/>
        <w:spacing w:after="0" w:line="240" w:lineRule="auto"/>
        <w:rPr>
          <w:rFonts w:eastAsia="Times New Roman" w:cstheme="minorHAnsi"/>
        </w:rPr>
      </w:pPr>
    </w:p>
    <w:p w:rsidR="00956CFF" w:rsidRPr="00DC5972" w:rsidRDefault="00956CFF" w:rsidP="00F01C3A">
      <w:pPr>
        <w:pStyle w:val="Heading2"/>
        <w:rPr>
          <w:rFonts w:eastAsia="Times New Roman"/>
        </w:rPr>
      </w:pPr>
      <w:r w:rsidRPr="00DC5972">
        <w:rPr>
          <w:rFonts w:eastAsia="Times New Roman"/>
        </w:rPr>
        <w:t xml:space="preserve">1. </w:t>
      </w:r>
      <w:r w:rsidRPr="00536816">
        <w:rPr>
          <w:rFonts w:eastAsia="Times New Roman"/>
        </w:rPr>
        <w:t xml:space="preserve">Basic </w:t>
      </w:r>
      <w:r>
        <w:rPr>
          <w:rFonts w:eastAsia="Times New Roman"/>
        </w:rPr>
        <w:t xml:space="preserve">(overarching) </w:t>
      </w:r>
      <w:r w:rsidR="00472F94">
        <w:rPr>
          <w:rFonts w:eastAsia="Times New Roman"/>
        </w:rPr>
        <w:t>Features</w:t>
      </w:r>
    </w:p>
    <w:p w:rsidR="00956CFF" w:rsidRDefault="00956CFF" w:rsidP="00956CFF">
      <w:pPr>
        <w:autoSpaceDE w:val="0"/>
        <w:autoSpaceDN w:val="0"/>
        <w:adjustRightInd w:val="0"/>
        <w:spacing w:after="0" w:line="240" w:lineRule="auto"/>
        <w:rPr>
          <w:rFonts w:eastAsia="Times New Roman" w:cstheme="minorHAnsi"/>
        </w:rPr>
      </w:pPr>
    </w:p>
    <w:tbl>
      <w:tblPr>
        <w:tblStyle w:val="TableGrid"/>
        <w:tblW w:w="0" w:type="auto"/>
        <w:tblInd w:w="360" w:type="dxa"/>
        <w:tblLook w:val="04A0" w:firstRow="1" w:lastRow="0" w:firstColumn="1" w:lastColumn="0" w:noHBand="0" w:noVBand="1"/>
      </w:tblPr>
      <w:tblGrid>
        <w:gridCol w:w="1384"/>
        <w:gridCol w:w="6298"/>
        <w:gridCol w:w="1534"/>
      </w:tblGrid>
      <w:tr w:rsidR="00956CFF" w:rsidRPr="00536816" w:rsidTr="00A87135">
        <w:tc>
          <w:tcPr>
            <w:tcW w:w="138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Ref</w:t>
            </w:r>
          </w:p>
        </w:tc>
        <w:tc>
          <w:tcPr>
            <w:tcW w:w="6298"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Description</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Delivery Priority</w:t>
            </w:r>
          </w:p>
        </w:tc>
      </w:tr>
      <w:tr w:rsidR="00956CFF" w:rsidRPr="00536816" w:rsidTr="00A87135">
        <w:tc>
          <w:tcPr>
            <w:tcW w:w="9216" w:type="dxa"/>
            <w:gridSpan w:val="3"/>
          </w:tcPr>
          <w:p w:rsidR="00956CFF" w:rsidRPr="00536816" w:rsidRDefault="00956CFF" w:rsidP="00A87135">
            <w:pPr>
              <w:autoSpaceDE w:val="0"/>
              <w:autoSpaceDN w:val="0"/>
              <w:adjustRightInd w:val="0"/>
              <w:rPr>
                <w:rFonts w:cstheme="minorHAnsi"/>
              </w:rPr>
            </w:pPr>
          </w:p>
          <w:p w:rsidR="00956CFF" w:rsidRPr="00536816" w:rsidRDefault="00956CFF" w:rsidP="00A87135">
            <w:pPr>
              <w:autoSpaceDE w:val="0"/>
              <w:autoSpaceDN w:val="0"/>
              <w:adjustRightInd w:val="0"/>
              <w:rPr>
                <w:rFonts w:cstheme="minorHAnsi"/>
              </w:rPr>
            </w:pPr>
            <w:r w:rsidRPr="00536816">
              <w:rPr>
                <w:rFonts w:cstheme="minorHAnsi"/>
              </w:rPr>
              <w:t>Delivery Priority Codes</w:t>
            </w:r>
          </w:p>
          <w:p w:rsidR="00956CFF" w:rsidRPr="00536816" w:rsidRDefault="00956CFF" w:rsidP="00A87135">
            <w:pPr>
              <w:autoSpaceDE w:val="0"/>
              <w:autoSpaceDN w:val="0"/>
              <w:adjustRightInd w:val="0"/>
              <w:rPr>
                <w:rFonts w:cstheme="minorHAnsi"/>
              </w:rPr>
            </w:pPr>
            <w:r w:rsidRPr="00536816">
              <w:rPr>
                <w:rFonts w:cstheme="minorHAnsi"/>
              </w:rPr>
              <w:t>1 = Essential</w:t>
            </w:r>
          </w:p>
          <w:p w:rsidR="00956CFF" w:rsidRPr="00536816" w:rsidRDefault="00956CFF" w:rsidP="00A87135">
            <w:pPr>
              <w:autoSpaceDE w:val="0"/>
              <w:autoSpaceDN w:val="0"/>
              <w:adjustRightInd w:val="0"/>
              <w:rPr>
                <w:rFonts w:cstheme="minorHAnsi"/>
              </w:rPr>
            </w:pPr>
            <w:r w:rsidRPr="00536816">
              <w:rPr>
                <w:rFonts w:cstheme="minorHAnsi"/>
              </w:rPr>
              <w:t>2 = Desirable and would be anticipated as being available in the near future</w:t>
            </w:r>
          </w:p>
          <w:p w:rsidR="00956CFF" w:rsidRPr="00536816" w:rsidRDefault="00956CFF" w:rsidP="00A87135">
            <w:pPr>
              <w:autoSpaceDE w:val="0"/>
              <w:autoSpaceDN w:val="0"/>
              <w:adjustRightInd w:val="0"/>
              <w:rPr>
                <w:rFonts w:cstheme="minorHAnsi"/>
              </w:rPr>
            </w:pPr>
            <w:r w:rsidRPr="00536816">
              <w:rPr>
                <w:rFonts w:cstheme="minorHAnsi"/>
              </w:rPr>
              <w:t>3 = Desirable in the longer term</w:t>
            </w:r>
          </w:p>
          <w:p w:rsidR="00956CFF" w:rsidRPr="00536816" w:rsidRDefault="00956CFF" w:rsidP="00A87135">
            <w:pPr>
              <w:autoSpaceDE w:val="0"/>
              <w:autoSpaceDN w:val="0"/>
              <w:adjustRightInd w:val="0"/>
              <w:rPr>
                <w:rFonts w:eastAsia="Times New Roman" w:cstheme="minorHAnsi"/>
              </w:rPr>
            </w:pPr>
          </w:p>
        </w:tc>
      </w:tr>
      <w:tr w:rsidR="00956CFF" w:rsidRPr="00536816" w:rsidTr="00A87135">
        <w:tc>
          <w:tcPr>
            <w:tcW w:w="1384" w:type="dxa"/>
          </w:tcPr>
          <w:p w:rsidR="00956CFF" w:rsidRPr="00536816" w:rsidRDefault="00956CFF" w:rsidP="00A87135">
            <w:pPr>
              <w:autoSpaceDE w:val="0"/>
              <w:autoSpaceDN w:val="0"/>
              <w:adjustRightInd w:val="0"/>
              <w:rPr>
                <w:rFonts w:cstheme="minorHAnsi"/>
                <w:b/>
                <w:bCs/>
              </w:rPr>
            </w:pPr>
          </w:p>
        </w:tc>
        <w:tc>
          <w:tcPr>
            <w:tcW w:w="6298" w:type="dxa"/>
          </w:tcPr>
          <w:p w:rsidR="00956CFF" w:rsidRPr="00536816" w:rsidRDefault="00956CFF" w:rsidP="00472F94">
            <w:pPr>
              <w:autoSpaceDE w:val="0"/>
              <w:autoSpaceDN w:val="0"/>
              <w:adjustRightInd w:val="0"/>
              <w:rPr>
                <w:rFonts w:cstheme="minorHAnsi"/>
                <w:b/>
                <w:bCs/>
                <w:u w:val="single"/>
              </w:rPr>
            </w:pPr>
            <w:r w:rsidRPr="00536816">
              <w:rPr>
                <w:rFonts w:eastAsia="Times New Roman" w:cstheme="minorHAnsi"/>
                <w:b/>
                <w:bCs/>
                <w:u w:val="single"/>
              </w:rPr>
              <w:t xml:space="preserve">Basic </w:t>
            </w:r>
            <w:r w:rsidR="00472F94">
              <w:rPr>
                <w:rFonts w:eastAsia="Times New Roman" w:cstheme="minorHAnsi"/>
                <w:b/>
                <w:bCs/>
                <w:u w:val="single"/>
              </w:rPr>
              <w:t>Features</w:t>
            </w:r>
          </w:p>
        </w:tc>
        <w:tc>
          <w:tcPr>
            <w:tcW w:w="1534" w:type="dxa"/>
          </w:tcPr>
          <w:p w:rsidR="00956CFF" w:rsidRPr="00536816" w:rsidRDefault="00956CFF" w:rsidP="00A87135">
            <w:pPr>
              <w:autoSpaceDE w:val="0"/>
              <w:autoSpaceDN w:val="0"/>
              <w:adjustRightInd w:val="0"/>
              <w:rPr>
                <w:rFonts w:eastAsia="Times New Roman" w:cstheme="minorHAnsi"/>
              </w:rPr>
            </w:pPr>
          </w:p>
        </w:tc>
      </w:tr>
      <w:tr w:rsidR="00956CFF" w:rsidRPr="00536816" w:rsidTr="00A87135">
        <w:tc>
          <w:tcPr>
            <w:tcW w:w="1384" w:type="dxa"/>
          </w:tcPr>
          <w:p w:rsidR="00956CFF" w:rsidRPr="00536816" w:rsidRDefault="008B68CA" w:rsidP="00A87135">
            <w:pPr>
              <w:autoSpaceDE w:val="0"/>
              <w:autoSpaceDN w:val="0"/>
              <w:adjustRightInd w:val="0"/>
              <w:rPr>
                <w:rFonts w:eastAsia="Times New Roman" w:cstheme="minorHAnsi"/>
              </w:rPr>
            </w:pPr>
            <w:r>
              <w:rPr>
                <w:rFonts w:eastAsia="Times New Roman" w:cstheme="minorHAnsi"/>
              </w:rPr>
              <w:t>GS1</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All actions performed within the system must be date-, time- and</w:t>
            </w:r>
          </w:p>
          <w:p w:rsidR="00956CFF" w:rsidRPr="00536816" w:rsidRDefault="00956CFF" w:rsidP="00A87135">
            <w:pPr>
              <w:autoSpaceDE w:val="0"/>
              <w:autoSpaceDN w:val="0"/>
              <w:adjustRightInd w:val="0"/>
              <w:rPr>
                <w:rFonts w:eastAsia="Times New Roman" w:cstheme="minorHAnsi"/>
              </w:rPr>
            </w:pPr>
            <w:proofErr w:type="gramStart"/>
            <w:r w:rsidRPr="00536816">
              <w:rPr>
                <w:rFonts w:cstheme="minorHAnsi"/>
              </w:rPr>
              <w:t>user-stamped</w:t>
            </w:r>
            <w:proofErr w:type="gramEnd"/>
            <w:r w:rsidRPr="00536816">
              <w:rPr>
                <w:rFonts w:cstheme="minorHAnsi"/>
              </w:rPr>
              <w:t xml:space="preserve"> and be auditable.</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eastAsia="Times New Roman" w:cstheme="minorHAnsi"/>
              </w:rPr>
            </w:pPr>
            <w:r>
              <w:rPr>
                <w:rFonts w:eastAsia="Times New Roman" w:cstheme="minorHAnsi"/>
              </w:rPr>
              <w:t>GS2</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Prescribers should be able to access the system from remote places</w:t>
            </w:r>
          </w:p>
          <w:p w:rsidR="00956CFF" w:rsidRPr="00536816" w:rsidRDefault="00956CFF" w:rsidP="00A87135">
            <w:pPr>
              <w:autoSpaceDE w:val="0"/>
              <w:autoSpaceDN w:val="0"/>
              <w:adjustRightInd w:val="0"/>
              <w:rPr>
                <w:rFonts w:eastAsia="Times New Roman" w:cstheme="minorHAnsi"/>
              </w:rPr>
            </w:pPr>
            <w:proofErr w:type="gramStart"/>
            <w:r w:rsidRPr="00536816">
              <w:rPr>
                <w:rFonts w:cstheme="minorHAnsi"/>
              </w:rPr>
              <w:t>as</w:t>
            </w:r>
            <w:proofErr w:type="gramEnd"/>
            <w:r w:rsidRPr="00536816">
              <w:rPr>
                <w:rFonts w:cstheme="minorHAnsi"/>
              </w:rPr>
              <w:t xml:space="preserve"> agreed locally and according to security requirements.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eastAsia="Times New Roman" w:cstheme="minorHAnsi"/>
              </w:rPr>
            </w:pPr>
            <w:r>
              <w:rPr>
                <w:rFonts w:eastAsia="Times New Roman" w:cstheme="minorHAnsi"/>
              </w:rPr>
              <w:t>GS3</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The identification of the patient for whom medicine(s) are being</w:t>
            </w:r>
          </w:p>
          <w:p w:rsidR="00956CFF" w:rsidRPr="00536816" w:rsidRDefault="00956CFF" w:rsidP="00A87135">
            <w:pPr>
              <w:autoSpaceDE w:val="0"/>
              <w:autoSpaceDN w:val="0"/>
              <w:adjustRightInd w:val="0"/>
              <w:rPr>
                <w:rFonts w:cstheme="minorHAnsi"/>
              </w:rPr>
            </w:pPr>
            <w:r w:rsidRPr="00536816">
              <w:rPr>
                <w:rFonts w:cstheme="minorHAnsi"/>
              </w:rPr>
              <w:t>prescribed and/ or administered must be clear and consistent to</w:t>
            </w:r>
          </w:p>
          <w:p w:rsidR="00956CFF" w:rsidRPr="00536816" w:rsidRDefault="00956CFF" w:rsidP="00930C7A">
            <w:pPr>
              <w:autoSpaceDE w:val="0"/>
              <w:autoSpaceDN w:val="0"/>
              <w:adjustRightInd w:val="0"/>
              <w:rPr>
                <w:rFonts w:eastAsia="Times New Roman" w:cstheme="minorHAnsi"/>
              </w:rPr>
            </w:pPr>
            <w:r w:rsidRPr="00536816">
              <w:rPr>
                <w:rFonts w:cstheme="minorHAnsi"/>
              </w:rPr>
              <w:t>prevent errors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eastAsia="Times New Roman" w:cstheme="minorHAnsi"/>
              </w:rPr>
            </w:pPr>
            <w:r>
              <w:rPr>
                <w:rFonts w:eastAsia="Times New Roman" w:cstheme="minorHAnsi"/>
              </w:rPr>
              <w:t>GS4</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If there are patients on the ward or in the hospital/clinic with the</w:t>
            </w:r>
          </w:p>
          <w:p w:rsidR="00956CFF" w:rsidRPr="00536816" w:rsidRDefault="00956CFF" w:rsidP="00A87135">
            <w:pPr>
              <w:autoSpaceDE w:val="0"/>
              <w:autoSpaceDN w:val="0"/>
              <w:adjustRightInd w:val="0"/>
              <w:rPr>
                <w:rFonts w:eastAsia="Times New Roman" w:cstheme="minorHAnsi"/>
              </w:rPr>
            </w:pPr>
            <w:r w:rsidRPr="00536816">
              <w:rPr>
                <w:rFonts w:cstheme="minorHAnsi"/>
              </w:rPr>
              <w:t>same name or surname then the system must warn users about this</w:t>
            </w:r>
            <w:r>
              <w:rPr>
                <w:rFonts w:cstheme="minorHAnsi"/>
              </w:rPr>
              <w:t xml:space="preserve"> </w:t>
            </w:r>
            <w:r w:rsidRPr="00536816">
              <w:rPr>
                <w:rFonts w:cstheme="minorHAnsi"/>
              </w:rPr>
              <w:t>and suggest additional checks during prescribing and administration</w:t>
            </w:r>
            <w:r>
              <w:rPr>
                <w:rFonts w:cstheme="minorHAnsi"/>
              </w:rPr>
              <w:t xml:space="preserve"> </w:t>
            </w:r>
            <w:r w:rsidRPr="00536816">
              <w:rPr>
                <w:rFonts w:cstheme="minorHAnsi"/>
              </w:rPr>
              <w:t>e.g. date of birth, address etc.</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eastAsia="Times New Roman" w:cstheme="minorHAnsi"/>
              </w:rPr>
            </w:pPr>
            <w:r>
              <w:rPr>
                <w:rFonts w:eastAsia="Times New Roman" w:cstheme="minorHAnsi"/>
              </w:rPr>
              <w:t>GS5</w:t>
            </w:r>
          </w:p>
        </w:tc>
        <w:tc>
          <w:tcPr>
            <w:tcW w:w="6298" w:type="dxa"/>
          </w:tcPr>
          <w:p w:rsidR="00956CFF" w:rsidRPr="00536816" w:rsidRDefault="00956CFF" w:rsidP="006320BF">
            <w:pPr>
              <w:autoSpaceDE w:val="0"/>
              <w:autoSpaceDN w:val="0"/>
              <w:adjustRightInd w:val="0"/>
              <w:rPr>
                <w:rFonts w:cstheme="minorHAnsi"/>
              </w:rPr>
            </w:pPr>
            <w:r w:rsidRPr="00536816">
              <w:rPr>
                <w:rFonts w:cstheme="minorHAnsi"/>
              </w:rPr>
              <w:t xml:space="preserve">Private patients must be distinguished from </w:t>
            </w:r>
            <w:r w:rsidR="006320BF">
              <w:rPr>
                <w:rFonts w:cstheme="minorHAnsi"/>
              </w:rPr>
              <w:t>government-supported</w:t>
            </w:r>
            <w:r w:rsidR="006320BF" w:rsidRPr="00536816">
              <w:rPr>
                <w:rFonts w:cstheme="minorHAnsi"/>
              </w:rPr>
              <w:t xml:space="preserve"> </w:t>
            </w:r>
            <w:r w:rsidRPr="00536816">
              <w:rPr>
                <w:rFonts w:cstheme="minorHAnsi"/>
              </w:rPr>
              <w:t xml:space="preserve">patients </w:t>
            </w:r>
            <w:r w:rsidR="006320BF">
              <w:rPr>
                <w:rFonts w:cstheme="minorHAnsi"/>
              </w:rPr>
              <w:t xml:space="preserve">or patients supported by social services </w:t>
            </w:r>
            <w:r w:rsidRPr="00536816">
              <w:rPr>
                <w:rFonts w:cstheme="minorHAnsi"/>
              </w:rPr>
              <w:t>for</w:t>
            </w:r>
          </w:p>
          <w:p w:rsidR="00956CFF" w:rsidRPr="00536816" w:rsidRDefault="00956CFF" w:rsidP="00A87135">
            <w:pPr>
              <w:autoSpaceDE w:val="0"/>
              <w:autoSpaceDN w:val="0"/>
              <w:adjustRightInd w:val="0"/>
              <w:rPr>
                <w:rFonts w:cstheme="minorHAnsi"/>
              </w:rPr>
            </w:pPr>
            <w:proofErr w:type="gramStart"/>
            <w:r w:rsidRPr="00536816">
              <w:rPr>
                <w:rFonts w:cstheme="minorHAnsi"/>
              </w:rPr>
              <w:t>prescribing</w:t>
            </w:r>
            <w:proofErr w:type="gramEnd"/>
            <w:r w:rsidRPr="00536816">
              <w:rPr>
                <w:rFonts w:cstheme="minorHAnsi"/>
              </w:rPr>
              <w:t xml:space="preserve"> purposes and for costing. Other groupings will be as</w:t>
            </w:r>
          </w:p>
          <w:p w:rsidR="00956CFF" w:rsidRPr="00930C7A" w:rsidRDefault="00956CFF" w:rsidP="00930C7A">
            <w:pPr>
              <w:autoSpaceDE w:val="0"/>
              <w:autoSpaceDN w:val="0"/>
              <w:adjustRightInd w:val="0"/>
              <w:rPr>
                <w:rFonts w:eastAsiaTheme="minorHAnsi" w:cstheme="minorHAnsi"/>
              </w:rPr>
            </w:pPr>
            <w:r w:rsidRPr="00536816">
              <w:rPr>
                <w:rFonts w:cstheme="minorHAnsi"/>
              </w:rPr>
              <w:t>defined in specifications relating to patient administration functions.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cstheme="minorHAnsi"/>
                <w:b/>
                <w:bCs/>
              </w:rPr>
            </w:pPr>
            <w:r>
              <w:rPr>
                <w:rFonts w:cstheme="minorHAnsi"/>
                <w:b/>
                <w:bCs/>
              </w:rPr>
              <w:t>GS6</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 xml:space="preserve">Both adult and </w:t>
            </w:r>
            <w:r w:rsidR="006320BF" w:rsidRPr="00536816">
              <w:rPr>
                <w:rFonts w:cstheme="minorHAnsi"/>
              </w:rPr>
              <w:t>pediatric</w:t>
            </w:r>
            <w:r w:rsidRPr="00536816">
              <w:rPr>
                <w:rFonts w:cstheme="minorHAnsi"/>
              </w:rPr>
              <w:t xml:space="preserve"> services must be provided within the same</w:t>
            </w:r>
            <w:r>
              <w:rPr>
                <w:rFonts w:cstheme="minorHAnsi"/>
              </w:rPr>
              <w:t xml:space="preserve"> </w:t>
            </w:r>
            <w:r w:rsidRPr="00536816">
              <w:rPr>
                <w:rFonts w:cstheme="minorHAnsi"/>
              </w:rPr>
              <w:t>system. There must be clear separation of the prescribing</w:t>
            </w:r>
          </w:p>
          <w:p w:rsidR="00956CFF" w:rsidRPr="00536816" w:rsidRDefault="00956CFF" w:rsidP="00A87135">
            <w:pPr>
              <w:autoSpaceDE w:val="0"/>
              <w:autoSpaceDN w:val="0"/>
              <w:adjustRightInd w:val="0"/>
              <w:rPr>
                <w:rFonts w:cstheme="minorHAnsi"/>
              </w:rPr>
            </w:pPr>
            <w:r w:rsidRPr="00536816">
              <w:rPr>
                <w:rFonts w:cstheme="minorHAnsi"/>
              </w:rPr>
              <w:t>functionality using a combination of access controls and decision</w:t>
            </w:r>
          </w:p>
          <w:p w:rsidR="00956CFF" w:rsidRPr="00536816" w:rsidRDefault="00956CFF" w:rsidP="00A87135">
            <w:pPr>
              <w:autoSpaceDE w:val="0"/>
              <w:autoSpaceDN w:val="0"/>
              <w:adjustRightInd w:val="0"/>
              <w:rPr>
                <w:rFonts w:cstheme="minorHAnsi"/>
              </w:rPr>
            </w:pPr>
            <w:r w:rsidRPr="00536816">
              <w:rPr>
                <w:rFonts w:cstheme="minorHAnsi"/>
              </w:rPr>
              <w:t>support to ensure that prescribing is undertaken using the right</w:t>
            </w:r>
          </w:p>
          <w:p w:rsidR="00956CFF" w:rsidRPr="00536816" w:rsidRDefault="00956CFF" w:rsidP="00472F94">
            <w:pPr>
              <w:autoSpaceDE w:val="0"/>
              <w:autoSpaceDN w:val="0"/>
              <w:adjustRightInd w:val="0"/>
              <w:rPr>
                <w:rFonts w:cstheme="minorHAnsi"/>
              </w:rPr>
            </w:pPr>
            <w:r w:rsidRPr="00536816">
              <w:rPr>
                <w:rFonts w:cstheme="minorHAnsi"/>
              </w:rPr>
              <w:t xml:space="preserve">pathway i.e. the system should default to a </w:t>
            </w:r>
            <w:r w:rsidR="006320BF" w:rsidRPr="00536816">
              <w:rPr>
                <w:rFonts w:cstheme="minorHAnsi"/>
              </w:rPr>
              <w:t>pediatric</w:t>
            </w:r>
            <w:r w:rsidRPr="00536816">
              <w:rPr>
                <w:rFonts w:cstheme="minorHAnsi"/>
              </w:rPr>
              <w:t>/ neonatal</w:t>
            </w:r>
            <w:r w:rsidR="00472F94">
              <w:rPr>
                <w:rFonts w:cstheme="minorHAnsi"/>
              </w:rPr>
              <w:t xml:space="preserve"> </w:t>
            </w:r>
            <w:r w:rsidRPr="00536816">
              <w:rPr>
                <w:rFonts w:cstheme="minorHAnsi"/>
              </w:rPr>
              <w:t>formulary when prescribing for children to avoid prescribers being</w:t>
            </w:r>
          </w:p>
          <w:p w:rsidR="00956CFF" w:rsidRPr="00536816" w:rsidRDefault="00956CFF" w:rsidP="00A87135">
            <w:pPr>
              <w:autoSpaceDE w:val="0"/>
              <w:autoSpaceDN w:val="0"/>
              <w:adjustRightInd w:val="0"/>
              <w:rPr>
                <w:rFonts w:cstheme="minorHAnsi"/>
              </w:rPr>
            </w:pPr>
            <w:r w:rsidRPr="00536816">
              <w:rPr>
                <w:rFonts w:cstheme="minorHAnsi"/>
              </w:rPr>
              <w:t>presented with adult drugs and doses when prescribing for children.</w:t>
            </w:r>
          </w:p>
          <w:p w:rsidR="00956CFF" w:rsidRPr="00536816" w:rsidRDefault="00956CFF" w:rsidP="00A87135">
            <w:pPr>
              <w:autoSpaceDE w:val="0"/>
              <w:autoSpaceDN w:val="0"/>
              <w:adjustRightInd w:val="0"/>
              <w:rPr>
                <w:rFonts w:cstheme="minorHAnsi"/>
              </w:rPr>
            </w:pPr>
            <w:r w:rsidRPr="00536816">
              <w:rPr>
                <w:rFonts w:cstheme="minorHAnsi"/>
              </w:rPr>
              <w:t>There must be an option for prescribers to decide whether to treat</w:t>
            </w:r>
          </w:p>
          <w:p w:rsidR="00956CFF" w:rsidRPr="00536816" w:rsidRDefault="00956CFF" w:rsidP="00A87135">
            <w:pPr>
              <w:autoSpaceDE w:val="0"/>
              <w:autoSpaceDN w:val="0"/>
              <w:adjustRightInd w:val="0"/>
              <w:rPr>
                <w:rFonts w:cstheme="minorHAnsi"/>
              </w:rPr>
            </w:pPr>
            <w:r w:rsidRPr="00536816">
              <w:rPr>
                <w:rFonts w:cstheme="minorHAnsi"/>
              </w:rPr>
              <w:t xml:space="preserve">adolescents with </w:t>
            </w:r>
            <w:r w:rsidR="006320BF" w:rsidRPr="00536816">
              <w:rPr>
                <w:rFonts w:cstheme="minorHAnsi"/>
              </w:rPr>
              <w:t>pediatric</w:t>
            </w:r>
            <w:r w:rsidRPr="00536816">
              <w:rPr>
                <w:rFonts w:cstheme="minorHAnsi"/>
              </w:rPr>
              <w:t xml:space="preserve"> or adult doses/ regimens.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cstheme="minorHAnsi"/>
                <w:b/>
                <w:bCs/>
              </w:rPr>
            </w:pPr>
            <w:r>
              <w:rPr>
                <w:rFonts w:cstheme="minorHAnsi"/>
                <w:b/>
                <w:bCs/>
              </w:rPr>
              <w:t>GS7</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Complex specialty requirements must also be provided within the</w:t>
            </w:r>
          </w:p>
          <w:p w:rsidR="00956CFF" w:rsidRPr="00536816" w:rsidRDefault="00956CFF" w:rsidP="00930C7A">
            <w:pPr>
              <w:autoSpaceDE w:val="0"/>
              <w:autoSpaceDN w:val="0"/>
              <w:adjustRightInd w:val="0"/>
              <w:rPr>
                <w:rFonts w:cstheme="minorHAnsi"/>
              </w:rPr>
            </w:pPr>
            <w:r w:rsidRPr="00536816">
              <w:rPr>
                <w:rFonts w:cstheme="minorHAnsi"/>
              </w:rPr>
              <w:t xml:space="preserve">same system e.g. </w:t>
            </w:r>
            <w:r w:rsidR="006320BF" w:rsidRPr="00536816">
              <w:rPr>
                <w:rFonts w:cstheme="minorHAnsi"/>
              </w:rPr>
              <w:t>anesthetics</w:t>
            </w:r>
            <w:r w:rsidR="00930C7A">
              <w:rPr>
                <w:rFonts w:cstheme="minorHAnsi"/>
              </w:rPr>
              <w:t xml:space="preserve"> (gases are prescribed)</w:t>
            </w:r>
            <w:r w:rsidRPr="00536816">
              <w:rPr>
                <w:rFonts w:cstheme="minorHAnsi"/>
              </w:rPr>
              <w:t>, oncology etc. In addition to the</w:t>
            </w:r>
            <w:r w:rsidR="00930C7A">
              <w:rPr>
                <w:rFonts w:cstheme="minorHAnsi"/>
              </w:rPr>
              <w:t>,</w:t>
            </w:r>
            <w:r w:rsidR="00472F94">
              <w:rPr>
                <w:rFonts w:cstheme="minorHAnsi"/>
              </w:rPr>
              <w:t xml:space="preserve"> </w:t>
            </w:r>
            <w:r w:rsidRPr="00536816">
              <w:rPr>
                <w:rFonts w:cstheme="minorHAnsi"/>
              </w:rPr>
              <w:t>above there must be clear separation of the prescribing functionality</w:t>
            </w:r>
            <w:r>
              <w:rPr>
                <w:rFonts w:cstheme="minorHAnsi"/>
              </w:rPr>
              <w:t xml:space="preserve"> </w:t>
            </w:r>
            <w:r w:rsidRPr="00536816">
              <w:rPr>
                <w:rFonts w:cstheme="minorHAnsi"/>
              </w:rPr>
              <w:t>in these areas using a similar combination of access controls and</w:t>
            </w:r>
            <w:r>
              <w:rPr>
                <w:rFonts w:cstheme="minorHAnsi"/>
              </w:rPr>
              <w:t xml:space="preserve"> </w:t>
            </w:r>
            <w:r w:rsidRPr="00536816">
              <w:rPr>
                <w:rFonts w:cstheme="minorHAnsi"/>
              </w:rPr>
              <w:t>decision support.</w:t>
            </w:r>
          </w:p>
          <w:p w:rsidR="00956CFF" w:rsidRPr="00536816" w:rsidRDefault="00956CFF" w:rsidP="00A87135">
            <w:pPr>
              <w:autoSpaceDE w:val="0"/>
              <w:autoSpaceDN w:val="0"/>
              <w:adjustRightInd w:val="0"/>
              <w:rPr>
                <w:rFonts w:cstheme="minorHAnsi"/>
              </w:rPr>
            </w:pPr>
            <w:r w:rsidRPr="00536816">
              <w:rPr>
                <w:rFonts w:cstheme="minorHAnsi"/>
              </w:rPr>
              <w:lastRenderedPageBreak/>
              <w:t>This must be locally flexible to allow for cross-specialty working and</w:t>
            </w:r>
          </w:p>
          <w:p w:rsidR="00956CFF" w:rsidRPr="00536816" w:rsidRDefault="00956CFF" w:rsidP="00A87135">
            <w:pPr>
              <w:autoSpaceDE w:val="0"/>
              <w:autoSpaceDN w:val="0"/>
              <w:adjustRightInd w:val="0"/>
              <w:rPr>
                <w:rFonts w:cstheme="minorHAnsi"/>
              </w:rPr>
            </w:pPr>
            <w:r w:rsidRPr="00536816">
              <w:rPr>
                <w:rFonts w:cstheme="minorHAnsi"/>
              </w:rPr>
              <w:t>training requirements.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lastRenderedPageBreak/>
              <w:t>1-2</w:t>
            </w:r>
          </w:p>
        </w:tc>
      </w:tr>
      <w:tr w:rsidR="00956CFF" w:rsidRPr="00536816" w:rsidTr="00A87135">
        <w:tc>
          <w:tcPr>
            <w:tcW w:w="1384" w:type="dxa"/>
          </w:tcPr>
          <w:p w:rsidR="00956CFF" w:rsidRPr="00536816" w:rsidRDefault="008B68CA" w:rsidP="00A87135">
            <w:pPr>
              <w:autoSpaceDE w:val="0"/>
              <w:autoSpaceDN w:val="0"/>
              <w:adjustRightInd w:val="0"/>
              <w:rPr>
                <w:rFonts w:cstheme="minorHAnsi"/>
                <w:b/>
                <w:bCs/>
              </w:rPr>
            </w:pPr>
            <w:r>
              <w:rPr>
                <w:rFonts w:cstheme="minorHAnsi"/>
                <w:b/>
                <w:bCs/>
              </w:rPr>
              <w:lastRenderedPageBreak/>
              <w:t>GS8</w:t>
            </w:r>
          </w:p>
        </w:tc>
        <w:tc>
          <w:tcPr>
            <w:tcW w:w="6298" w:type="dxa"/>
          </w:tcPr>
          <w:p w:rsidR="00956CFF" w:rsidRPr="00536816" w:rsidRDefault="00956CFF" w:rsidP="00930C7A">
            <w:pPr>
              <w:autoSpaceDE w:val="0"/>
              <w:autoSpaceDN w:val="0"/>
              <w:adjustRightInd w:val="0"/>
              <w:rPr>
                <w:rFonts w:cstheme="minorHAnsi"/>
              </w:rPr>
            </w:pPr>
            <w:r w:rsidRPr="00536816">
              <w:rPr>
                <w:rFonts w:cstheme="minorHAnsi"/>
              </w:rPr>
              <w:t>The system must support the continued prescription and administration of medicines (mainly drugs given by continuous</w:t>
            </w:r>
          </w:p>
          <w:p w:rsidR="00956CFF" w:rsidRPr="00536816" w:rsidRDefault="00956CFF" w:rsidP="00930C7A">
            <w:pPr>
              <w:autoSpaceDE w:val="0"/>
              <w:autoSpaceDN w:val="0"/>
              <w:adjustRightInd w:val="0"/>
              <w:rPr>
                <w:rFonts w:cstheme="minorHAnsi"/>
              </w:rPr>
            </w:pPr>
            <w:r w:rsidRPr="00536816">
              <w:rPr>
                <w:rFonts w:cstheme="minorHAnsi"/>
              </w:rPr>
              <w:t xml:space="preserve">infusion) that have been started by </w:t>
            </w:r>
            <w:r w:rsidR="006320BF" w:rsidRPr="00536816">
              <w:rPr>
                <w:rFonts w:cstheme="minorHAnsi"/>
              </w:rPr>
              <w:t>anesthetists</w:t>
            </w:r>
            <w:r w:rsidRPr="00536816">
              <w:rPr>
                <w:rFonts w:cstheme="minorHAnsi"/>
              </w:rPr>
              <w:t xml:space="preserve"> or other</w:t>
            </w:r>
            <w:r w:rsidR="00930C7A">
              <w:rPr>
                <w:rFonts w:cstheme="minorHAnsi"/>
              </w:rPr>
              <w:t xml:space="preserve"> </w:t>
            </w:r>
            <w:r w:rsidRPr="00536816">
              <w:rPr>
                <w:rFonts w:cstheme="minorHAnsi"/>
              </w:rPr>
              <w:t>prescribers in other clinical areas when a patient is transferred</w:t>
            </w:r>
          </w:p>
          <w:p w:rsidR="00956CFF" w:rsidRPr="00536816" w:rsidRDefault="00956CFF" w:rsidP="00A87135">
            <w:pPr>
              <w:autoSpaceDE w:val="0"/>
              <w:autoSpaceDN w:val="0"/>
              <w:adjustRightInd w:val="0"/>
              <w:rPr>
                <w:rFonts w:cstheme="minorHAnsi"/>
              </w:rPr>
            </w:pPr>
            <w:r w:rsidRPr="00536816">
              <w:rPr>
                <w:rFonts w:cstheme="minorHAnsi"/>
              </w:rPr>
              <w:t>between wards.</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GS9</w:t>
            </w:r>
          </w:p>
        </w:tc>
        <w:tc>
          <w:tcPr>
            <w:tcW w:w="6298" w:type="dxa"/>
          </w:tcPr>
          <w:p w:rsidR="00956CFF" w:rsidRPr="00536816" w:rsidRDefault="00956CFF" w:rsidP="00A87135">
            <w:pPr>
              <w:autoSpaceDE w:val="0"/>
              <w:autoSpaceDN w:val="0"/>
              <w:adjustRightInd w:val="0"/>
              <w:rPr>
                <w:rFonts w:cstheme="minorHAnsi"/>
                <w:color w:val="000000"/>
              </w:rPr>
            </w:pPr>
            <w:r w:rsidRPr="00536816">
              <w:rPr>
                <w:rFonts w:cstheme="minorHAnsi"/>
                <w:color w:val="000000"/>
              </w:rPr>
              <w:t>The ability to record a patient’s weight and height must be available</w:t>
            </w:r>
          </w:p>
          <w:p w:rsidR="00956CFF" w:rsidRPr="00536816" w:rsidRDefault="00956CFF" w:rsidP="006600AE">
            <w:pPr>
              <w:autoSpaceDE w:val="0"/>
              <w:autoSpaceDN w:val="0"/>
              <w:adjustRightInd w:val="0"/>
              <w:rPr>
                <w:rFonts w:cstheme="minorHAnsi"/>
                <w:color w:val="000000"/>
              </w:rPr>
            </w:pPr>
            <w:r w:rsidRPr="00536816">
              <w:rPr>
                <w:rFonts w:cstheme="minorHAnsi"/>
                <w:color w:val="000000"/>
              </w:rPr>
              <w:t xml:space="preserve">as should the ability to update it. This should be date-/ </w:t>
            </w:r>
            <w:r w:rsidR="006320BF" w:rsidRPr="00536816">
              <w:rPr>
                <w:rFonts w:cstheme="minorHAnsi"/>
                <w:color w:val="000000"/>
              </w:rPr>
              <w:t>time stamped</w:t>
            </w:r>
            <w:r>
              <w:rPr>
                <w:rFonts w:cstheme="minorHAnsi"/>
                <w:color w:val="000000"/>
              </w:rPr>
              <w:t xml:space="preserve"> </w:t>
            </w:r>
            <w:r w:rsidRPr="00536816">
              <w:rPr>
                <w:rFonts w:cstheme="minorHAnsi"/>
                <w:color w:val="000000"/>
              </w:rPr>
              <w:t>and should state whether the measurement was actual or</w:t>
            </w:r>
            <w:r>
              <w:rPr>
                <w:rFonts w:cstheme="minorHAnsi"/>
                <w:color w:val="000000"/>
              </w:rPr>
              <w:t xml:space="preserve"> </w:t>
            </w:r>
            <w:r w:rsidRPr="00536816">
              <w:rPr>
                <w:rFonts w:cstheme="minorHAnsi"/>
                <w:color w:val="000000"/>
              </w:rPr>
              <w:t>estimated. It must be possible to enter the information in either</w:t>
            </w:r>
            <w:r>
              <w:rPr>
                <w:rFonts w:cstheme="minorHAnsi"/>
                <w:color w:val="000000"/>
              </w:rPr>
              <w:t xml:space="preserve"> </w:t>
            </w:r>
            <w:r w:rsidRPr="00536816">
              <w:rPr>
                <w:rFonts w:cstheme="minorHAnsi"/>
                <w:color w:val="000000"/>
              </w:rPr>
              <w:t>imperial or metric measures; imperial measurements being</w:t>
            </w:r>
          </w:p>
          <w:p w:rsidR="006600AE" w:rsidRPr="00536816" w:rsidRDefault="00956CFF" w:rsidP="006600AE">
            <w:pPr>
              <w:autoSpaceDE w:val="0"/>
              <w:autoSpaceDN w:val="0"/>
              <w:adjustRightInd w:val="0"/>
              <w:rPr>
                <w:rFonts w:cstheme="minorHAnsi"/>
              </w:rPr>
            </w:pPr>
            <w:r w:rsidRPr="00536816">
              <w:rPr>
                <w:rFonts w:cstheme="minorHAnsi"/>
                <w:color w:val="000000"/>
              </w:rPr>
              <w:t>converted to metric.</w:t>
            </w:r>
          </w:p>
          <w:p w:rsidR="00956CFF" w:rsidRPr="00536816" w:rsidRDefault="00956CFF" w:rsidP="00A87135">
            <w:pPr>
              <w:autoSpaceDE w:val="0"/>
              <w:autoSpaceDN w:val="0"/>
              <w:adjustRightInd w:val="0"/>
              <w:rPr>
                <w:rFonts w:cstheme="minorHAnsi"/>
              </w:rPr>
            </w:pP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A87135">
            <w:pPr>
              <w:autoSpaceDE w:val="0"/>
              <w:autoSpaceDN w:val="0"/>
              <w:adjustRightInd w:val="0"/>
              <w:rPr>
                <w:rFonts w:cstheme="minorHAnsi"/>
                <w:b/>
                <w:bCs/>
              </w:rPr>
            </w:pPr>
            <w:r>
              <w:rPr>
                <w:rFonts w:cstheme="minorHAnsi"/>
                <w:b/>
                <w:bCs/>
              </w:rPr>
              <w:t>GS10</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Allergies and intolerance to medicines must be recorded and link to</w:t>
            </w:r>
          </w:p>
          <w:p w:rsidR="00956CFF" w:rsidRPr="00536816" w:rsidRDefault="00956CFF" w:rsidP="00A87135">
            <w:pPr>
              <w:autoSpaceDE w:val="0"/>
              <w:autoSpaceDN w:val="0"/>
              <w:adjustRightInd w:val="0"/>
              <w:rPr>
                <w:rFonts w:cstheme="minorHAnsi"/>
              </w:rPr>
            </w:pPr>
            <w:r w:rsidRPr="00536816">
              <w:rPr>
                <w:rFonts w:cstheme="minorHAnsi"/>
              </w:rPr>
              <w:t>decision support to generate reminders and alerts should similar</w:t>
            </w:r>
          </w:p>
          <w:p w:rsidR="00956CFF" w:rsidRPr="00536816" w:rsidRDefault="00956CFF" w:rsidP="00A87135">
            <w:pPr>
              <w:autoSpaceDE w:val="0"/>
              <w:autoSpaceDN w:val="0"/>
              <w:adjustRightInd w:val="0"/>
              <w:rPr>
                <w:rFonts w:cstheme="minorHAnsi"/>
              </w:rPr>
            </w:pPr>
            <w:r w:rsidRPr="00536816">
              <w:rPr>
                <w:rFonts w:cstheme="minorHAnsi"/>
              </w:rPr>
              <w:t>medicines be selected in future. A patient’s allergy status should be</w:t>
            </w:r>
          </w:p>
          <w:p w:rsidR="00956CFF" w:rsidRPr="00536816" w:rsidRDefault="00956CFF" w:rsidP="00A87135">
            <w:pPr>
              <w:autoSpaceDE w:val="0"/>
              <w:autoSpaceDN w:val="0"/>
              <w:adjustRightInd w:val="0"/>
              <w:rPr>
                <w:rFonts w:cstheme="minorHAnsi"/>
              </w:rPr>
            </w:pPr>
            <w:r w:rsidRPr="00536816">
              <w:rPr>
                <w:rFonts w:cstheme="minorHAnsi"/>
              </w:rPr>
              <w:t>visible at all times as part of the patient banner or equivalent.</w:t>
            </w:r>
          </w:p>
          <w:p w:rsidR="00956CFF" w:rsidRPr="00536816" w:rsidRDefault="00956CFF" w:rsidP="00A87135">
            <w:pPr>
              <w:autoSpaceDE w:val="0"/>
              <w:autoSpaceDN w:val="0"/>
              <w:adjustRightInd w:val="0"/>
              <w:rPr>
                <w:rFonts w:cstheme="minorHAnsi"/>
              </w:rPr>
            </w:pPr>
            <w:r w:rsidRPr="00536816">
              <w:rPr>
                <w:rFonts w:cstheme="minorHAnsi"/>
              </w:rPr>
              <w:t>The capture and/or update/confirmation of allergy status must occur</w:t>
            </w:r>
            <w:r>
              <w:rPr>
                <w:rFonts w:cstheme="minorHAnsi"/>
              </w:rPr>
              <w:t xml:space="preserve"> </w:t>
            </w:r>
            <w:r w:rsidRPr="00536816">
              <w:rPr>
                <w:rFonts w:cstheme="minorHAnsi"/>
              </w:rPr>
              <w:t>before any prescribing takes place on the system. It should be</w:t>
            </w:r>
          </w:p>
          <w:p w:rsidR="00956CFF" w:rsidRPr="00536816" w:rsidRDefault="00956CFF" w:rsidP="00A87135">
            <w:pPr>
              <w:autoSpaceDE w:val="0"/>
              <w:autoSpaceDN w:val="0"/>
              <w:adjustRightInd w:val="0"/>
              <w:rPr>
                <w:rFonts w:cstheme="minorHAnsi"/>
              </w:rPr>
            </w:pPr>
            <w:r w:rsidRPr="00536816">
              <w:rPr>
                <w:rFonts w:cstheme="minorHAnsi"/>
              </w:rPr>
              <w:t>confirmed at each admission so that any subsequent prescribing can</w:t>
            </w:r>
            <w:r>
              <w:rPr>
                <w:rFonts w:cstheme="minorHAnsi"/>
              </w:rPr>
              <w:t xml:space="preserve"> </w:t>
            </w:r>
            <w:r w:rsidRPr="00536816">
              <w:rPr>
                <w:rFonts w:cstheme="minorHAnsi"/>
              </w:rPr>
              <w:t>be supported for allergy/intolerance checking. If it is not possible to</w:t>
            </w:r>
            <w:r>
              <w:rPr>
                <w:rFonts w:cstheme="minorHAnsi"/>
              </w:rPr>
              <w:t xml:space="preserve"> </w:t>
            </w:r>
            <w:r w:rsidRPr="00536816">
              <w:rPr>
                <w:rFonts w:cstheme="minorHAnsi"/>
              </w:rPr>
              <w:t>capture this on admission the system must continue to alert to users</w:t>
            </w:r>
            <w:r>
              <w:rPr>
                <w:rFonts w:cstheme="minorHAnsi"/>
              </w:rPr>
              <w:t xml:space="preserve"> </w:t>
            </w:r>
            <w:r w:rsidRPr="00536816">
              <w:rPr>
                <w:rFonts w:cstheme="minorHAnsi"/>
              </w:rPr>
              <w:t>accessing the medicines pathways until allergy information has been</w:t>
            </w:r>
            <w:r>
              <w:rPr>
                <w:rFonts w:cstheme="minorHAnsi"/>
              </w:rPr>
              <w:t xml:space="preserve"> </w:t>
            </w:r>
            <w:r w:rsidRPr="00536816">
              <w:rPr>
                <w:rFonts w:cstheme="minorHAnsi"/>
              </w:rPr>
              <w:t>entered.</w:t>
            </w:r>
          </w:p>
          <w:p w:rsidR="00956CFF" w:rsidRPr="00536816" w:rsidRDefault="00956CFF" w:rsidP="00A87135">
            <w:pPr>
              <w:autoSpaceDE w:val="0"/>
              <w:autoSpaceDN w:val="0"/>
              <w:adjustRightInd w:val="0"/>
              <w:rPr>
                <w:rFonts w:cstheme="minorHAnsi"/>
              </w:rPr>
            </w:pPr>
            <w:r w:rsidRPr="00536816">
              <w:rPr>
                <w:rFonts w:cstheme="minorHAnsi"/>
              </w:rPr>
              <w:t>A positive entry of ‘no allergy known’ must also be possible and</w:t>
            </w:r>
          </w:p>
          <w:p w:rsidR="00956CFF" w:rsidRPr="00536816" w:rsidRDefault="00956CFF" w:rsidP="00A87135">
            <w:pPr>
              <w:autoSpaceDE w:val="0"/>
              <w:autoSpaceDN w:val="0"/>
              <w:adjustRightInd w:val="0"/>
              <w:rPr>
                <w:rFonts w:cstheme="minorHAnsi"/>
              </w:rPr>
            </w:pPr>
            <w:r w:rsidRPr="00536816">
              <w:rPr>
                <w:rFonts w:cstheme="minorHAnsi"/>
              </w:rPr>
              <w:t>updateable.</w:t>
            </w:r>
          </w:p>
          <w:p w:rsidR="00956CFF" w:rsidRPr="00536816" w:rsidRDefault="00956CFF" w:rsidP="00A87135">
            <w:pPr>
              <w:autoSpaceDE w:val="0"/>
              <w:autoSpaceDN w:val="0"/>
              <w:adjustRightInd w:val="0"/>
              <w:rPr>
                <w:rFonts w:cstheme="minorHAnsi"/>
              </w:rPr>
            </w:pPr>
            <w:r w:rsidRPr="00536816">
              <w:rPr>
                <w:rFonts w:cstheme="minorHAnsi"/>
              </w:rPr>
              <w:t>The information captured must be coded (both the medicines and</w:t>
            </w:r>
          </w:p>
          <w:p w:rsidR="00956CFF" w:rsidRPr="00536816" w:rsidRDefault="00956CFF" w:rsidP="00A87135">
            <w:pPr>
              <w:autoSpaceDE w:val="0"/>
              <w:autoSpaceDN w:val="0"/>
              <w:adjustRightInd w:val="0"/>
              <w:rPr>
                <w:rFonts w:cstheme="minorHAnsi"/>
              </w:rPr>
            </w:pPr>
            <w:r w:rsidRPr="00536816">
              <w:rPr>
                <w:rFonts w:cstheme="minorHAnsi"/>
              </w:rPr>
              <w:t>other clinical entities) to ensure that the information can be</w:t>
            </w:r>
          </w:p>
          <w:p w:rsidR="00956CFF" w:rsidRPr="00536816" w:rsidRDefault="00956CFF" w:rsidP="00A87135">
            <w:pPr>
              <w:autoSpaceDE w:val="0"/>
              <w:autoSpaceDN w:val="0"/>
              <w:adjustRightInd w:val="0"/>
              <w:rPr>
                <w:rFonts w:cstheme="minorHAnsi"/>
              </w:rPr>
            </w:pPr>
            <w:r w:rsidRPr="00536816">
              <w:rPr>
                <w:rFonts w:cstheme="minorHAnsi"/>
              </w:rPr>
              <w:t>transferred between systems in a safe and consistent manner and</w:t>
            </w:r>
          </w:p>
          <w:p w:rsidR="00956CFF" w:rsidRPr="00536816" w:rsidRDefault="00956CFF" w:rsidP="00A87135">
            <w:pPr>
              <w:autoSpaceDE w:val="0"/>
              <w:autoSpaceDN w:val="0"/>
              <w:adjustRightInd w:val="0"/>
              <w:rPr>
                <w:rFonts w:cstheme="minorHAnsi"/>
              </w:rPr>
            </w:pPr>
            <w:r w:rsidRPr="00536816">
              <w:rPr>
                <w:rFonts w:cstheme="minorHAnsi"/>
              </w:rPr>
              <w:t>be available for reporting purposes.</w:t>
            </w:r>
          </w:p>
          <w:p w:rsidR="00956CFF" w:rsidRPr="00536816" w:rsidRDefault="00956CFF" w:rsidP="00A87135">
            <w:pPr>
              <w:autoSpaceDE w:val="0"/>
              <w:autoSpaceDN w:val="0"/>
              <w:adjustRightInd w:val="0"/>
              <w:rPr>
                <w:rFonts w:cstheme="minorHAnsi"/>
              </w:rPr>
            </w:pPr>
            <w:r w:rsidRPr="00536816">
              <w:rPr>
                <w:rFonts w:cstheme="minorHAnsi"/>
              </w:rPr>
              <w:t>Detail as to who entered the information and when must be</w:t>
            </w:r>
          </w:p>
          <w:p w:rsidR="00956CFF" w:rsidRPr="00536816" w:rsidRDefault="00956CFF" w:rsidP="006600AE">
            <w:pPr>
              <w:autoSpaceDE w:val="0"/>
              <w:autoSpaceDN w:val="0"/>
              <w:adjustRightInd w:val="0"/>
              <w:rPr>
                <w:rFonts w:cstheme="minorHAnsi"/>
              </w:rPr>
            </w:pPr>
            <w:r w:rsidRPr="00536816">
              <w:rPr>
                <w:rFonts w:cstheme="minorHAnsi"/>
              </w:rPr>
              <w:t>retrievable in real time.</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bl>
    <w:p w:rsidR="00956CFF" w:rsidRDefault="00956CFF" w:rsidP="00956CFF">
      <w:pPr>
        <w:rPr>
          <w:rFonts w:eastAsia="Times New Roman" w:cstheme="minorHAnsi"/>
        </w:rPr>
      </w:pPr>
    </w:p>
    <w:p w:rsidR="00956CFF" w:rsidRPr="00DC5972" w:rsidRDefault="00956CFF" w:rsidP="00F01C3A">
      <w:pPr>
        <w:pStyle w:val="Heading2"/>
        <w:rPr>
          <w:rFonts w:eastAsia="Times New Roman"/>
        </w:rPr>
      </w:pPr>
      <w:r>
        <w:rPr>
          <w:rFonts w:eastAsia="Times New Roman"/>
        </w:rPr>
        <w:t>2</w:t>
      </w:r>
      <w:r w:rsidRPr="00DC5972">
        <w:rPr>
          <w:rFonts w:eastAsia="Times New Roman"/>
        </w:rPr>
        <w:t xml:space="preserve">. </w:t>
      </w:r>
      <w:r>
        <w:rPr>
          <w:rFonts w:eastAsia="Times New Roman"/>
        </w:rPr>
        <w:t>Assessment requirements</w:t>
      </w:r>
    </w:p>
    <w:p w:rsidR="00956CFF" w:rsidRDefault="00956CFF" w:rsidP="00956CFF">
      <w:pPr>
        <w:rPr>
          <w:rFonts w:eastAsia="Times New Roman" w:cstheme="minorHAnsi"/>
        </w:rPr>
      </w:pPr>
    </w:p>
    <w:tbl>
      <w:tblPr>
        <w:tblStyle w:val="TableGrid"/>
        <w:tblW w:w="0" w:type="auto"/>
        <w:tblInd w:w="360" w:type="dxa"/>
        <w:tblLook w:val="04A0" w:firstRow="1" w:lastRow="0" w:firstColumn="1" w:lastColumn="0" w:noHBand="0" w:noVBand="1"/>
      </w:tblPr>
      <w:tblGrid>
        <w:gridCol w:w="1384"/>
        <w:gridCol w:w="6298"/>
        <w:gridCol w:w="1534"/>
      </w:tblGrid>
      <w:tr w:rsidR="00956CFF" w:rsidRPr="00536816" w:rsidTr="00A87135">
        <w:tc>
          <w:tcPr>
            <w:tcW w:w="1384" w:type="dxa"/>
          </w:tcPr>
          <w:p w:rsidR="00956CFF" w:rsidRPr="00536816" w:rsidRDefault="008B68CA" w:rsidP="008B68CA">
            <w:pPr>
              <w:autoSpaceDE w:val="0"/>
              <w:autoSpaceDN w:val="0"/>
              <w:adjustRightInd w:val="0"/>
              <w:rPr>
                <w:rFonts w:eastAsia="Times New Roman" w:cstheme="minorHAnsi"/>
              </w:rPr>
            </w:pPr>
            <w:r>
              <w:rPr>
                <w:rFonts w:eastAsia="Times New Roman" w:cstheme="minorHAnsi"/>
              </w:rPr>
              <w:t>GS11</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It must be easy to see which medicines a patient has been</w:t>
            </w:r>
          </w:p>
          <w:p w:rsidR="00956CFF" w:rsidRPr="00536816" w:rsidRDefault="00956CFF" w:rsidP="006600AE">
            <w:pPr>
              <w:autoSpaceDE w:val="0"/>
              <w:autoSpaceDN w:val="0"/>
              <w:adjustRightInd w:val="0"/>
              <w:rPr>
                <w:rFonts w:eastAsia="Times New Roman" w:cstheme="minorHAnsi"/>
              </w:rPr>
            </w:pPr>
            <w:r w:rsidRPr="00536816">
              <w:rPr>
                <w:rFonts w:cstheme="minorHAnsi"/>
              </w:rPr>
              <w:t>prescribed and given in the past  and the reasons why a medicine was</w:t>
            </w:r>
            <w:r>
              <w:rPr>
                <w:rFonts w:cstheme="minorHAnsi"/>
              </w:rPr>
              <w:t xml:space="preserve"> </w:t>
            </w:r>
            <w:r w:rsidRPr="00536816">
              <w:rPr>
                <w:rFonts w:cstheme="minorHAnsi"/>
              </w:rPr>
              <w:t>started, amended and/ or stopped (if available). It must be possible</w:t>
            </w:r>
            <w:r>
              <w:rPr>
                <w:rFonts w:cstheme="minorHAnsi"/>
              </w:rPr>
              <w:t xml:space="preserve"> </w:t>
            </w:r>
            <w:r w:rsidRPr="00536816">
              <w:rPr>
                <w:rFonts w:cstheme="minorHAnsi"/>
              </w:rPr>
              <w:t>for users to look at specific dates/admissions or to look at the whole</w:t>
            </w:r>
            <w:r>
              <w:rPr>
                <w:rFonts w:cstheme="minorHAnsi"/>
              </w:rPr>
              <w:t xml:space="preserve"> </w:t>
            </w:r>
            <w:r w:rsidRPr="00536816">
              <w:rPr>
                <w:rFonts w:cstheme="minorHAnsi"/>
              </w:rPr>
              <w:t>record more generally.</w:t>
            </w:r>
            <w:r w:rsidR="006600AE" w:rsidRPr="00536816">
              <w:rPr>
                <w:rFonts w:eastAsia="Times New Roman" w:cstheme="minorHAnsi"/>
              </w:rPr>
              <w:t xml:space="preserve">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GS12</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A complete list of the medicine(s) that a patient is being prescribed</w:t>
            </w:r>
          </w:p>
          <w:p w:rsidR="00956CFF" w:rsidRPr="00536816" w:rsidRDefault="00956CFF" w:rsidP="00A87135">
            <w:pPr>
              <w:autoSpaceDE w:val="0"/>
              <w:autoSpaceDN w:val="0"/>
              <w:adjustRightInd w:val="0"/>
              <w:rPr>
                <w:rFonts w:cstheme="minorHAnsi"/>
              </w:rPr>
            </w:pPr>
            <w:r w:rsidRPr="00536816">
              <w:rPr>
                <w:rFonts w:cstheme="minorHAnsi"/>
              </w:rPr>
              <w:t>prior to admission should be visible within the system from current</w:t>
            </w:r>
          </w:p>
          <w:p w:rsidR="00956CFF" w:rsidRPr="00536816" w:rsidRDefault="00956CFF" w:rsidP="00A87135">
            <w:pPr>
              <w:autoSpaceDE w:val="0"/>
              <w:autoSpaceDN w:val="0"/>
              <w:adjustRightInd w:val="0"/>
              <w:rPr>
                <w:rFonts w:cstheme="minorHAnsi"/>
              </w:rPr>
            </w:pPr>
            <w:r w:rsidRPr="00536816">
              <w:rPr>
                <w:rFonts w:cstheme="minorHAnsi"/>
              </w:rPr>
              <w:t>primary care records or previous hospital if an inter-hospital transfer</w:t>
            </w:r>
            <w:r>
              <w:rPr>
                <w:rFonts w:cstheme="minorHAnsi"/>
              </w:rPr>
              <w:t xml:space="preserve"> </w:t>
            </w:r>
            <w:r w:rsidRPr="00536816">
              <w:rPr>
                <w:rFonts w:cstheme="minorHAnsi"/>
              </w:rPr>
              <w:t>has taken place.</w:t>
            </w:r>
          </w:p>
          <w:p w:rsidR="00956CFF" w:rsidRPr="00536816" w:rsidRDefault="00956CFF" w:rsidP="00A87135">
            <w:pPr>
              <w:autoSpaceDE w:val="0"/>
              <w:autoSpaceDN w:val="0"/>
              <w:adjustRightInd w:val="0"/>
              <w:rPr>
                <w:rFonts w:cstheme="minorHAnsi"/>
              </w:rPr>
            </w:pPr>
            <w:r w:rsidRPr="00536816">
              <w:rPr>
                <w:rFonts w:cstheme="minorHAnsi"/>
              </w:rPr>
              <w:lastRenderedPageBreak/>
              <w:t>This should include the name of the drug, form, strength, dose and</w:t>
            </w:r>
          </w:p>
          <w:p w:rsidR="00956CFF" w:rsidRPr="00536816" w:rsidRDefault="00956CFF" w:rsidP="006600AE">
            <w:pPr>
              <w:autoSpaceDE w:val="0"/>
              <w:autoSpaceDN w:val="0"/>
              <w:adjustRightInd w:val="0"/>
              <w:rPr>
                <w:rFonts w:eastAsia="Times New Roman" w:cstheme="minorHAnsi"/>
              </w:rPr>
            </w:pPr>
            <w:r w:rsidRPr="00536816">
              <w:rPr>
                <w:rFonts w:cstheme="minorHAnsi"/>
              </w:rPr>
              <w:t>administration instructions, the date it was started and by whom and</w:t>
            </w:r>
            <w:r>
              <w:rPr>
                <w:rFonts w:cstheme="minorHAnsi"/>
              </w:rPr>
              <w:t xml:space="preserve"> </w:t>
            </w:r>
            <w:r w:rsidRPr="00536816">
              <w:rPr>
                <w:rFonts w:cstheme="minorHAnsi"/>
              </w:rPr>
              <w:t>the dates of supply. If an indication is available this should also be</w:t>
            </w:r>
            <w:r>
              <w:rPr>
                <w:rFonts w:cstheme="minorHAnsi"/>
              </w:rPr>
              <w:t xml:space="preserve"> </w:t>
            </w:r>
            <w:r w:rsidRPr="00536816">
              <w:rPr>
                <w:rFonts w:cstheme="minorHAnsi"/>
              </w:rPr>
              <w:t>included.</w:t>
            </w:r>
            <w:r w:rsidR="006600AE" w:rsidRPr="00536816">
              <w:rPr>
                <w:rFonts w:eastAsia="Times New Roman" w:cstheme="minorHAnsi"/>
              </w:rPr>
              <w:t xml:space="preserve">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lastRenderedPageBreak/>
              <w:t>2</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lastRenderedPageBreak/>
              <w:t>GS13</w:t>
            </w:r>
          </w:p>
        </w:tc>
        <w:tc>
          <w:tcPr>
            <w:tcW w:w="6298" w:type="dxa"/>
          </w:tcPr>
          <w:p w:rsidR="00956CFF" w:rsidRPr="00536816" w:rsidRDefault="008B68CA" w:rsidP="008B68CA">
            <w:pPr>
              <w:autoSpaceDE w:val="0"/>
              <w:autoSpaceDN w:val="0"/>
              <w:adjustRightInd w:val="0"/>
              <w:rPr>
                <w:rFonts w:eastAsia="Times New Roman" w:cstheme="minorHAnsi"/>
              </w:rPr>
            </w:pPr>
            <w:r>
              <w:rPr>
                <w:rFonts w:cstheme="minorHAnsi"/>
                <w:color w:val="000000"/>
              </w:rPr>
              <w:t>N</w:t>
            </w:r>
            <w:r w:rsidR="00956CFF" w:rsidRPr="00536816">
              <w:rPr>
                <w:rFonts w:cstheme="minorHAnsi"/>
                <w:color w:val="000000"/>
              </w:rPr>
              <w:t>ationally held patient medication record</w:t>
            </w:r>
            <w:r>
              <w:rPr>
                <w:rFonts w:cstheme="minorHAnsi"/>
                <w:color w:val="000000"/>
              </w:rPr>
              <w:t>s</w:t>
            </w:r>
            <w:r w:rsidR="00956CFF" w:rsidRPr="00536816">
              <w:rPr>
                <w:rFonts w:cstheme="minorHAnsi"/>
                <w:color w:val="000000"/>
              </w:rPr>
              <w:t xml:space="preserve"> </w:t>
            </w:r>
            <w:r>
              <w:rPr>
                <w:rFonts w:cstheme="minorHAnsi"/>
                <w:color w:val="000000"/>
              </w:rPr>
              <w:t>should be kept by the system.</w:t>
            </w:r>
            <w:r w:rsidRPr="00536816">
              <w:rPr>
                <w:rFonts w:cstheme="minorHAnsi"/>
                <w:color w:val="000000"/>
              </w:rPr>
              <w:t xml:space="preserve"> </w:t>
            </w:r>
            <w:r w:rsidR="00956CFF" w:rsidRPr="00536816">
              <w:rPr>
                <w:rFonts w:cstheme="minorHAnsi"/>
                <w:color w:val="000000"/>
              </w:rPr>
              <w:t>The system must support the use of local access controls for this</w:t>
            </w:r>
            <w:r>
              <w:rPr>
                <w:rFonts w:cstheme="minorHAnsi"/>
                <w:color w:val="000000"/>
              </w:rPr>
              <w:t xml:space="preserve"> </w:t>
            </w:r>
            <w:r w:rsidR="00956CFF" w:rsidRPr="00536816">
              <w:rPr>
                <w:rFonts w:cstheme="minorHAnsi"/>
                <w:color w:val="000000"/>
              </w:rPr>
              <w:t>functionality. The person entering the drug history should be clearly</w:t>
            </w:r>
            <w:r>
              <w:rPr>
                <w:rFonts w:cstheme="minorHAnsi"/>
                <w:color w:val="000000"/>
              </w:rPr>
              <w:t xml:space="preserve"> </w:t>
            </w:r>
            <w:r w:rsidR="00956CFF" w:rsidRPr="00536816">
              <w:rPr>
                <w:rFonts w:cstheme="minorHAnsi"/>
                <w:color w:val="000000"/>
              </w:rPr>
              <w:t>identified.</w:t>
            </w:r>
            <w:r>
              <w:rPr>
                <w:rFonts w:cstheme="minorHAnsi"/>
                <w:color w:val="000000"/>
              </w:rPr>
              <w:t xml:space="preserve"> </w:t>
            </w:r>
            <w:r w:rsidR="00956CFF" w:rsidRPr="00536816">
              <w:rPr>
                <w:rFonts w:cstheme="minorHAnsi"/>
                <w:color w:val="000000"/>
              </w:rPr>
              <w:t>The source of a patient’s medication history should be recorded</w:t>
            </w:r>
            <w:r>
              <w:rPr>
                <w:rFonts w:cstheme="minorHAnsi"/>
                <w:color w:val="000000"/>
              </w:rPr>
              <w:t xml:space="preserve"> </w:t>
            </w:r>
            <w:r w:rsidR="00956CFF" w:rsidRPr="00536816">
              <w:rPr>
                <w:rFonts w:cstheme="minorHAnsi"/>
                <w:color w:val="000000"/>
              </w:rPr>
              <w:t>either for the whole history or line by line if different sources are</w:t>
            </w:r>
            <w:r>
              <w:rPr>
                <w:rFonts w:cstheme="minorHAnsi"/>
                <w:color w:val="000000"/>
              </w:rPr>
              <w:t xml:space="preserve"> </w:t>
            </w:r>
            <w:r w:rsidR="00956CFF" w:rsidRPr="00536816">
              <w:rPr>
                <w:rFonts w:cstheme="minorHAnsi"/>
                <w:color w:val="000000"/>
              </w:rPr>
              <w:t>accessed and such a detailed record is required i.e. the use of this</w:t>
            </w:r>
            <w:r>
              <w:rPr>
                <w:rFonts w:cstheme="minorHAnsi"/>
                <w:color w:val="000000"/>
              </w:rPr>
              <w:t xml:space="preserve"> </w:t>
            </w:r>
            <w:r w:rsidR="00956CFF" w:rsidRPr="00536816">
              <w:rPr>
                <w:rFonts w:cstheme="minorHAnsi"/>
                <w:color w:val="000000"/>
              </w:rPr>
              <w:t xml:space="preserve">functionality should be optional for users.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2</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GS14</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The system must support the recording of illegal/ street drugs that</w:t>
            </w:r>
          </w:p>
          <w:p w:rsidR="00956CFF" w:rsidRPr="00536816" w:rsidRDefault="00956CFF" w:rsidP="00A87135">
            <w:pPr>
              <w:autoSpaceDE w:val="0"/>
              <w:autoSpaceDN w:val="0"/>
              <w:adjustRightInd w:val="0"/>
              <w:rPr>
                <w:rFonts w:cstheme="minorHAnsi"/>
              </w:rPr>
            </w:pPr>
            <w:r w:rsidRPr="00536816">
              <w:rPr>
                <w:rFonts w:cstheme="minorHAnsi"/>
              </w:rPr>
              <w:t>the patient is taking outside of hospital as part of a medication</w:t>
            </w:r>
          </w:p>
          <w:p w:rsidR="00956CFF" w:rsidRPr="00536816" w:rsidRDefault="00956CFF" w:rsidP="00A87135">
            <w:pPr>
              <w:autoSpaceDE w:val="0"/>
              <w:autoSpaceDN w:val="0"/>
              <w:adjustRightInd w:val="0"/>
              <w:rPr>
                <w:rFonts w:eastAsia="Times New Roman" w:cstheme="minorHAnsi"/>
              </w:rPr>
            </w:pPr>
            <w:r w:rsidRPr="00536816">
              <w:rPr>
                <w:rFonts w:cstheme="minorHAnsi"/>
              </w:rPr>
              <w:t>history and/or other note.</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2</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GS15</w:t>
            </w:r>
          </w:p>
        </w:tc>
        <w:tc>
          <w:tcPr>
            <w:tcW w:w="6298" w:type="dxa"/>
          </w:tcPr>
          <w:p w:rsidR="00956CFF" w:rsidRPr="00536816" w:rsidRDefault="00956CFF" w:rsidP="00A87135">
            <w:pPr>
              <w:autoSpaceDE w:val="0"/>
              <w:autoSpaceDN w:val="0"/>
              <w:adjustRightInd w:val="0"/>
              <w:rPr>
                <w:rFonts w:cstheme="minorHAnsi"/>
                <w:color w:val="000000"/>
              </w:rPr>
            </w:pPr>
            <w:r w:rsidRPr="00536816">
              <w:rPr>
                <w:rFonts w:cstheme="minorHAnsi"/>
                <w:color w:val="000000"/>
              </w:rPr>
              <w:t>The system should facilitate the recording of whether a patient is on</w:t>
            </w:r>
            <w:r>
              <w:rPr>
                <w:rFonts w:cstheme="minorHAnsi"/>
                <w:color w:val="000000"/>
              </w:rPr>
              <w:t xml:space="preserve"> </w:t>
            </w:r>
            <w:r w:rsidRPr="00536816">
              <w:rPr>
                <w:rFonts w:cstheme="minorHAnsi"/>
                <w:color w:val="000000"/>
              </w:rPr>
              <w:t xml:space="preserve">a </w:t>
            </w:r>
            <w:r w:rsidR="006320BF" w:rsidRPr="00536816">
              <w:rPr>
                <w:rFonts w:cstheme="minorHAnsi"/>
                <w:color w:val="000000"/>
              </w:rPr>
              <w:t>nebulizer</w:t>
            </w:r>
            <w:r w:rsidRPr="00536816">
              <w:rPr>
                <w:rFonts w:cstheme="minorHAnsi"/>
                <w:color w:val="000000"/>
              </w:rPr>
              <w:t xml:space="preserve"> at home and/ or oxygen (including the type if available</w:t>
            </w:r>
            <w:r>
              <w:rPr>
                <w:rFonts w:cstheme="minorHAnsi"/>
                <w:color w:val="000000"/>
              </w:rPr>
              <w:t xml:space="preserve"> </w:t>
            </w:r>
            <w:r w:rsidRPr="00536816">
              <w:rPr>
                <w:rFonts w:cstheme="minorHAnsi"/>
                <w:color w:val="000000"/>
              </w:rPr>
              <w:t>e.g. concentrator with details of the flow rate etc).</w:t>
            </w:r>
          </w:p>
          <w:p w:rsidR="00956CFF" w:rsidRPr="00536816" w:rsidRDefault="00956CFF" w:rsidP="008B68CA">
            <w:pPr>
              <w:autoSpaceDE w:val="0"/>
              <w:autoSpaceDN w:val="0"/>
              <w:adjustRightInd w:val="0"/>
              <w:rPr>
                <w:rFonts w:eastAsia="Times New Roman" w:cstheme="minorHAnsi"/>
              </w:rPr>
            </w:pPr>
            <w:r w:rsidRPr="00536816">
              <w:rPr>
                <w:rFonts w:cstheme="minorHAnsi"/>
                <w:color w:val="000000"/>
              </w:rPr>
              <w:t>This information must be available during the discharge process and</w:t>
            </w:r>
            <w:r>
              <w:rPr>
                <w:rFonts w:cstheme="minorHAnsi"/>
                <w:color w:val="000000"/>
              </w:rPr>
              <w:t xml:space="preserve"> </w:t>
            </w:r>
            <w:r w:rsidRPr="00536816">
              <w:rPr>
                <w:rFonts w:cstheme="minorHAnsi"/>
                <w:color w:val="000000"/>
              </w:rPr>
              <w:t xml:space="preserve">highlight appropriate ordering requirements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8B68CA" w:rsidRPr="00536816" w:rsidRDefault="008B68CA" w:rsidP="008B68CA">
            <w:pPr>
              <w:autoSpaceDE w:val="0"/>
              <w:autoSpaceDN w:val="0"/>
              <w:adjustRightInd w:val="0"/>
              <w:rPr>
                <w:rFonts w:cstheme="minorHAnsi"/>
                <w:b/>
                <w:bCs/>
              </w:rPr>
            </w:pPr>
            <w:r>
              <w:rPr>
                <w:rFonts w:cstheme="minorHAnsi"/>
                <w:b/>
                <w:bCs/>
              </w:rPr>
              <w:t>GS16</w:t>
            </w:r>
          </w:p>
        </w:tc>
        <w:tc>
          <w:tcPr>
            <w:tcW w:w="6298" w:type="dxa"/>
          </w:tcPr>
          <w:p w:rsidR="00956CFF" w:rsidRPr="008B68CA" w:rsidRDefault="00956CFF" w:rsidP="008B68CA">
            <w:pPr>
              <w:autoSpaceDE w:val="0"/>
              <w:autoSpaceDN w:val="0"/>
              <w:adjustRightInd w:val="0"/>
              <w:rPr>
                <w:rFonts w:cstheme="minorHAnsi"/>
                <w:color w:val="000000"/>
              </w:rPr>
            </w:pPr>
            <w:r w:rsidRPr="00536816">
              <w:rPr>
                <w:rFonts w:cstheme="minorHAnsi"/>
                <w:color w:val="000000"/>
              </w:rPr>
              <w:t xml:space="preserve">Medicine that is being taken </w:t>
            </w:r>
            <w:r w:rsidR="006320BF">
              <w:rPr>
                <w:rFonts w:cstheme="minorHAnsi"/>
                <w:color w:val="000000"/>
              </w:rPr>
              <w:t>currently</w:t>
            </w:r>
            <w:r w:rsidRPr="00536816">
              <w:rPr>
                <w:rFonts w:cstheme="minorHAnsi"/>
                <w:color w:val="000000"/>
              </w:rPr>
              <w:t xml:space="preserve"> must be highlighted as</w:t>
            </w:r>
            <w:r w:rsidR="006320BF">
              <w:rPr>
                <w:rFonts w:cstheme="minorHAnsi"/>
                <w:color w:val="000000"/>
              </w:rPr>
              <w:t xml:space="preserve"> </w:t>
            </w:r>
            <w:r w:rsidRPr="00536816">
              <w:rPr>
                <w:rFonts w:cstheme="minorHAnsi"/>
                <w:color w:val="000000"/>
              </w:rPr>
              <w:t>such on the initial patient prescription.</w:t>
            </w:r>
            <w:r w:rsidR="008B68CA">
              <w:rPr>
                <w:rFonts w:cstheme="minorHAnsi"/>
                <w:color w:val="000000"/>
              </w:rPr>
              <w:t xml:space="preserve"> </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GS17</w:t>
            </w:r>
          </w:p>
        </w:tc>
        <w:tc>
          <w:tcPr>
            <w:tcW w:w="6298" w:type="dxa"/>
          </w:tcPr>
          <w:p w:rsidR="00956CFF" w:rsidRPr="00536816" w:rsidRDefault="00956CFF" w:rsidP="00A87135">
            <w:pPr>
              <w:autoSpaceDE w:val="0"/>
              <w:autoSpaceDN w:val="0"/>
              <w:adjustRightInd w:val="0"/>
              <w:rPr>
                <w:rFonts w:cstheme="minorHAnsi"/>
              </w:rPr>
            </w:pPr>
            <w:r w:rsidRPr="00536816">
              <w:rPr>
                <w:rFonts w:cstheme="minorHAnsi"/>
              </w:rPr>
              <w:t>The renal function (</w:t>
            </w:r>
            <w:proofErr w:type="spellStart"/>
            <w:r w:rsidRPr="00536816">
              <w:rPr>
                <w:rFonts w:cstheme="minorHAnsi"/>
              </w:rPr>
              <w:t>creatinine</w:t>
            </w:r>
            <w:proofErr w:type="spellEnd"/>
            <w:r w:rsidRPr="00536816">
              <w:rPr>
                <w:rFonts w:cstheme="minorHAnsi"/>
              </w:rPr>
              <w:t>) and date measured should be visible</w:t>
            </w:r>
          </w:p>
          <w:p w:rsidR="008B68CA" w:rsidRPr="00536816" w:rsidRDefault="00956CFF" w:rsidP="008B68CA">
            <w:pPr>
              <w:autoSpaceDE w:val="0"/>
              <w:autoSpaceDN w:val="0"/>
              <w:adjustRightInd w:val="0"/>
              <w:rPr>
                <w:rFonts w:cstheme="minorHAnsi"/>
              </w:rPr>
            </w:pPr>
            <w:r w:rsidRPr="00536816">
              <w:rPr>
                <w:rFonts w:cstheme="minorHAnsi"/>
              </w:rPr>
              <w:t>to all prescribers during admission when available and updated each</w:t>
            </w:r>
            <w:r>
              <w:rPr>
                <w:rFonts w:cstheme="minorHAnsi"/>
              </w:rPr>
              <w:t xml:space="preserve"> </w:t>
            </w:r>
            <w:r w:rsidRPr="00536816">
              <w:rPr>
                <w:rFonts w:cstheme="minorHAnsi"/>
              </w:rPr>
              <w:t xml:space="preserve">time a new </w:t>
            </w:r>
            <w:proofErr w:type="spellStart"/>
            <w:r w:rsidRPr="00536816">
              <w:rPr>
                <w:rFonts w:cstheme="minorHAnsi"/>
              </w:rPr>
              <w:t>creatinine</w:t>
            </w:r>
            <w:proofErr w:type="spellEnd"/>
            <w:r w:rsidRPr="00536816">
              <w:rPr>
                <w:rFonts w:cstheme="minorHAnsi"/>
              </w:rPr>
              <w:t xml:space="preserve"> is measured.</w:t>
            </w:r>
          </w:p>
          <w:p w:rsidR="00956CFF" w:rsidRPr="00536816" w:rsidRDefault="00956CFF" w:rsidP="00A87135">
            <w:pPr>
              <w:autoSpaceDE w:val="0"/>
              <w:autoSpaceDN w:val="0"/>
              <w:adjustRightInd w:val="0"/>
              <w:rPr>
                <w:rFonts w:cstheme="minorHAnsi"/>
              </w:rPr>
            </w:pPr>
            <w:r w:rsidRPr="00536816">
              <w:rPr>
                <w:rFonts w:cstheme="minorHAnsi"/>
              </w:rPr>
              <w:t xml:space="preserve">A calculation for the patient’s </w:t>
            </w:r>
            <w:proofErr w:type="spellStart"/>
            <w:r w:rsidRPr="00536816">
              <w:rPr>
                <w:rFonts w:cstheme="minorHAnsi"/>
              </w:rPr>
              <w:t>creatinine</w:t>
            </w:r>
            <w:proofErr w:type="spellEnd"/>
            <w:r w:rsidRPr="00536816">
              <w:rPr>
                <w:rFonts w:cstheme="minorHAnsi"/>
              </w:rPr>
              <w:t xml:space="preserve"> clearance should be</w:t>
            </w:r>
          </w:p>
          <w:p w:rsidR="00956CFF" w:rsidRPr="008B68CA" w:rsidRDefault="00956CFF" w:rsidP="008B68CA">
            <w:pPr>
              <w:autoSpaceDE w:val="0"/>
              <w:autoSpaceDN w:val="0"/>
              <w:adjustRightInd w:val="0"/>
              <w:rPr>
                <w:rFonts w:cstheme="minorHAnsi"/>
              </w:rPr>
            </w:pPr>
            <w:r w:rsidRPr="00536816">
              <w:rPr>
                <w:rFonts w:cstheme="minorHAnsi"/>
              </w:rPr>
              <w:t>performed.</w:t>
            </w:r>
            <w:r w:rsidR="00BB1909">
              <w:rPr>
                <w:rFonts w:cstheme="minorHAnsi"/>
              </w:rPr>
              <w:t xml:space="preserve"> </w:t>
            </w:r>
            <w:r w:rsidRPr="00536816">
              <w:rPr>
                <w:rFonts w:cstheme="minorHAnsi"/>
              </w:rPr>
              <w:t>It should also state that this is only an estimate unless a true</w:t>
            </w:r>
            <w:r w:rsidR="00BB1909">
              <w:rPr>
                <w:rFonts w:cstheme="minorHAnsi"/>
              </w:rPr>
              <w:t xml:space="preserve"> </w:t>
            </w:r>
            <w:proofErr w:type="spellStart"/>
            <w:r w:rsidRPr="00536816">
              <w:rPr>
                <w:rFonts w:cstheme="minorHAnsi"/>
              </w:rPr>
              <w:t>creatinine</w:t>
            </w:r>
            <w:proofErr w:type="spellEnd"/>
            <w:r w:rsidRPr="00536816">
              <w:rPr>
                <w:rFonts w:cstheme="minorHAnsi"/>
              </w:rPr>
              <w:t xml:space="preserve"> clearance has been measured in which case this should</w:t>
            </w:r>
            <w:r w:rsidR="00BB1909">
              <w:rPr>
                <w:rFonts w:cstheme="minorHAnsi"/>
              </w:rPr>
              <w:t xml:space="preserve"> </w:t>
            </w:r>
            <w:r w:rsidRPr="00536816">
              <w:rPr>
                <w:rFonts w:cstheme="minorHAnsi"/>
              </w:rPr>
              <w:t>be displayed in preference.</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1-2</w:t>
            </w:r>
          </w:p>
          <w:p w:rsidR="00956CFF" w:rsidRPr="00536816" w:rsidRDefault="00956CFF" w:rsidP="00A87135">
            <w:pPr>
              <w:autoSpaceDE w:val="0"/>
              <w:autoSpaceDN w:val="0"/>
              <w:adjustRightInd w:val="0"/>
              <w:rPr>
                <w:rFonts w:eastAsia="Times New Roman" w:cstheme="minorHAnsi"/>
              </w:rPr>
            </w:pPr>
          </w:p>
          <w:p w:rsidR="00956CFF" w:rsidRPr="00536816" w:rsidRDefault="00956CFF" w:rsidP="00A87135">
            <w:pPr>
              <w:autoSpaceDE w:val="0"/>
              <w:autoSpaceDN w:val="0"/>
              <w:adjustRightInd w:val="0"/>
              <w:rPr>
                <w:rFonts w:eastAsia="Times New Roman" w:cstheme="minorHAnsi"/>
              </w:rPr>
            </w:pPr>
          </w:p>
          <w:p w:rsidR="00956CFF" w:rsidRPr="00536816" w:rsidRDefault="00956CFF" w:rsidP="00A87135">
            <w:pPr>
              <w:autoSpaceDE w:val="0"/>
              <w:autoSpaceDN w:val="0"/>
              <w:adjustRightInd w:val="0"/>
              <w:rPr>
                <w:rFonts w:eastAsia="Times New Roman" w:cstheme="minorHAnsi"/>
              </w:rPr>
            </w:pPr>
          </w:p>
          <w:p w:rsidR="00956CFF" w:rsidRPr="00536816" w:rsidRDefault="00956CFF" w:rsidP="00A87135">
            <w:pPr>
              <w:autoSpaceDE w:val="0"/>
              <w:autoSpaceDN w:val="0"/>
              <w:adjustRightInd w:val="0"/>
              <w:rPr>
                <w:rFonts w:eastAsia="Times New Roman" w:cstheme="minorHAnsi"/>
              </w:rPr>
            </w:pPr>
          </w:p>
          <w:p w:rsidR="00956CFF" w:rsidRPr="00536816" w:rsidRDefault="00956CFF" w:rsidP="00A87135">
            <w:pPr>
              <w:autoSpaceDE w:val="0"/>
              <w:autoSpaceDN w:val="0"/>
              <w:adjustRightInd w:val="0"/>
              <w:rPr>
                <w:rFonts w:eastAsia="Times New Roman" w:cstheme="minorHAnsi"/>
              </w:rPr>
            </w:pPr>
          </w:p>
        </w:tc>
      </w:tr>
      <w:tr w:rsidR="00956CFF" w:rsidRPr="00536816" w:rsidTr="00A87135">
        <w:tc>
          <w:tcPr>
            <w:tcW w:w="1384" w:type="dxa"/>
          </w:tcPr>
          <w:p w:rsidR="00956CFF" w:rsidRPr="00536816" w:rsidRDefault="008B68CA" w:rsidP="008B68CA">
            <w:pPr>
              <w:autoSpaceDE w:val="0"/>
              <w:autoSpaceDN w:val="0"/>
              <w:adjustRightInd w:val="0"/>
              <w:rPr>
                <w:rFonts w:cstheme="minorHAnsi"/>
                <w:b/>
                <w:bCs/>
              </w:rPr>
            </w:pPr>
            <w:r>
              <w:rPr>
                <w:rFonts w:cstheme="minorHAnsi"/>
                <w:b/>
                <w:bCs/>
              </w:rPr>
              <w:t>GS18</w:t>
            </w:r>
          </w:p>
        </w:tc>
        <w:tc>
          <w:tcPr>
            <w:tcW w:w="6298" w:type="dxa"/>
          </w:tcPr>
          <w:p w:rsidR="00956CFF" w:rsidRPr="00536816" w:rsidRDefault="00956CFF" w:rsidP="006320BF">
            <w:pPr>
              <w:autoSpaceDE w:val="0"/>
              <w:autoSpaceDN w:val="0"/>
              <w:adjustRightInd w:val="0"/>
              <w:rPr>
                <w:rFonts w:cstheme="minorHAnsi"/>
                <w:color w:val="3365FF"/>
              </w:rPr>
            </w:pPr>
            <w:r w:rsidRPr="00536816">
              <w:rPr>
                <w:rFonts w:cstheme="minorHAnsi"/>
                <w:color w:val="000000"/>
              </w:rPr>
              <w:t>If a patient is pregnant or breast feeding then this information should</w:t>
            </w:r>
            <w:r>
              <w:rPr>
                <w:rFonts w:cstheme="minorHAnsi"/>
                <w:color w:val="000000"/>
              </w:rPr>
              <w:t xml:space="preserve"> </w:t>
            </w:r>
            <w:r w:rsidRPr="00536816">
              <w:rPr>
                <w:rFonts w:cstheme="minorHAnsi"/>
                <w:color w:val="000000"/>
              </w:rPr>
              <w:t>be visible each time a new medicine is prescribed or medicines</w:t>
            </w:r>
            <w:r>
              <w:rPr>
                <w:rFonts w:cstheme="minorHAnsi"/>
                <w:color w:val="000000"/>
              </w:rPr>
              <w:t xml:space="preserve"> </w:t>
            </w:r>
            <w:r w:rsidRPr="00536816">
              <w:rPr>
                <w:rFonts w:cstheme="minorHAnsi"/>
                <w:color w:val="000000"/>
              </w:rPr>
              <w:t>pathways entered and should be linked to decision support to</w:t>
            </w:r>
            <w:r>
              <w:rPr>
                <w:rFonts w:cstheme="minorHAnsi"/>
                <w:color w:val="000000"/>
              </w:rPr>
              <w:t xml:space="preserve"> </w:t>
            </w:r>
            <w:r w:rsidRPr="00536816">
              <w:rPr>
                <w:rFonts w:cstheme="minorHAnsi"/>
                <w:color w:val="000000"/>
              </w:rPr>
              <w:t>highlight any medicines that may be contra-indicated or carry a</w:t>
            </w:r>
            <w:r>
              <w:rPr>
                <w:rFonts w:cstheme="minorHAnsi"/>
                <w:color w:val="000000"/>
              </w:rPr>
              <w:t xml:space="preserve"> </w:t>
            </w:r>
            <w:r w:rsidR="008B68CA">
              <w:rPr>
                <w:rFonts w:cstheme="minorHAnsi"/>
                <w:color w:val="000000"/>
              </w:rPr>
              <w:t>warning.</w:t>
            </w:r>
          </w:p>
          <w:p w:rsidR="00956CFF" w:rsidRPr="00536816" w:rsidRDefault="00956CFF" w:rsidP="00A87135">
            <w:pPr>
              <w:autoSpaceDE w:val="0"/>
              <w:autoSpaceDN w:val="0"/>
              <w:adjustRightInd w:val="0"/>
              <w:rPr>
                <w:rFonts w:eastAsia="Times New Roman" w:cstheme="minorHAnsi"/>
              </w:rPr>
            </w:pPr>
            <w:r w:rsidRPr="00536816">
              <w:rPr>
                <w:rFonts w:cstheme="minorHAnsi"/>
                <w:color w:val="000000"/>
              </w:rPr>
              <w:t>There must checks within the system to ensure that the recording of</w:t>
            </w:r>
            <w:r>
              <w:rPr>
                <w:rFonts w:cstheme="minorHAnsi"/>
                <w:color w:val="000000"/>
              </w:rPr>
              <w:t xml:space="preserve"> </w:t>
            </w:r>
            <w:r w:rsidRPr="00536816">
              <w:rPr>
                <w:rFonts w:cstheme="minorHAnsi"/>
                <w:color w:val="000000"/>
              </w:rPr>
              <w:t>pregnancy/breast feeding is questioned/removed when no longer</w:t>
            </w:r>
            <w:r>
              <w:rPr>
                <w:rFonts w:cstheme="minorHAnsi"/>
                <w:color w:val="000000"/>
              </w:rPr>
              <w:t xml:space="preserve"> </w:t>
            </w:r>
            <w:r w:rsidRPr="00536816">
              <w:rPr>
                <w:rFonts w:cstheme="minorHAnsi"/>
                <w:color w:val="000000"/>
              </w:rPr>
              <w:t>valid.</w:t>
            </w:r>
          </w:p>
        </w:tc>
        <w:tc>
          <w:tcPr>
            <w:tcW w:w="1534" w:type="dxa"/>
          </w:tcPr>
          <w:p w:rsidR="00956CFF" w:rsidRPr="00536816" w:rsidRDefault="00956CFF" w:rsidP="00A87135">
            <w:pPr>
              <w:autoSpaceDE w:val="0"/>
              <w:autoSpaceDN w:val="0"/>
              <w:adjustRightInd w:val="0"/>
              <w:rPr>
                <w:rFonts w:eastAsia="Times New Roman" w:cstheme="minorHAnsi"/>
              </w:rPr>
            </w:pPr>
            <w:r w:rsidRPr="00536816">
              <w:rPr>
                <w:rFonts w:eastAsia="Times New Roman" w:cstheme="minorHAnsi"/>
              </w:rPr>
              <w:t>1</w:t>
            </w:r>
          </w:p>
        </w:tc>
      </w:tr>
    </w:tbl>
    <w:p w:rsidR="00897F4F" w:rsidRDefault="00897F4F"/>
    <w:p w:rsidR="004B1DAF" w:rsidRPr="008E30FF" w:rsidRDefault="00F01C3A" w:rsidP="00F01C3A">
      <w:pPr>
        <w:pStyle w:val="Heading2"/>
      </w:pPr>
      <w:r>
        <w:t xml:space="preserve">3. </w:t>
      </w:r>
      <w:r w:rsidR="004B1DAF" w:rsidRPr="008E30FF">
        <w:t>Display and Viewing Requirements</w:t>
      </w:r>
    </w:p>
    <w:p w:rsidR="004B1DAF" w:rsidRPr="008E30FF" w:rsidRDefault="004B1DAF" w:rsidP="004B1DAF">
      <w:pPr>
        <w:rPr>
          <w:rFonts w:cstheme="minorHAnsi"/>
        </w:rPr>
      </w:pPr>
    </w:p>
    <w:tbl>
      <w:tblPr>
        <w:tblStyle w:val="TableGrid"/>
        <w:tblW w:w="0" w:type="auto"/>
        <w:tblInd w:w="360" w:type="dxa"/>
        <w:tblLook w:val="04A0" w:firstRow="1" w:lastRow="0" w:firstColumn="1" w:lastColumn="0" w:noHBand="0" w:noVBand="1"/>
      </w:tblPr>
      <w:tblGrid>
        <w:gridCol w:w="1384"/>
        <w:gridCol w:w="6298"/>
        <w:gridCol w:w="1534"/>
      </w:tblGrid>
      <w:tr w:rsidR="004B1DAF" w:rsidRPr="008E30FF" w:rsidTr="00332AF1">
        <w:tc>
          <w:tcPr>
            <w:tcW w:w="1384" w:type="dxa"/>
          </w:tcPr>
          <w:p w:rsidR="004B1DAF" w:rsidRPr="00054A79" w:rsidRDefault="004B1DAF" w:rsidP="00332AF1">
            <w:pPr>
              <w:spacing w:after="200" w:line="276" w:lineRule="auto"/>
              <w:rPr>
                <w:rFonts w:eastAsiaTheme="minorHAnsi" w:cstheme="minorHAnsi"/>
              </w:rPr>
            </w:pPr>
            <w:r>
              <w:rPr>
                <w:rFonts w:cstheme="minorHAnsi"/>
              </w:rPr>
              <w:t>GS19</w:t>
            </w:r>
          </w:p>
        </w:tc>
        <w:tc>
          <w:tcPr>
            <w:tcW w:w="6298" w:type="dxa"/>
          </w:tcPr>
          <w:p w:rsidR="004B1DAF" w:rsidRPr="008E30FF" w:rsidRDefault="004B1DAF" w:rsidP="00332AF1">
            <w:pPr>
              <w:rPr>
                <w:rFonts w:cstheme="minorHAnsi"/>
              </w:rPr>
            </w:pPr>
            <w:r w:rsidRPr="008E30FF">
              <w:rPr>
                <w:rFonts w:cstheme="minorHAnsi"/>
              </w:rPr>
              <w:t>It must be possible to access/ view all current and previous</w:t>
            </w:r>
          </w:p>
          <w:p w:rsidR="004B1DAF" w:rsidRPr="008E30FF" w:rsidRDefault="004B1DAF" w:rsidP="00332AF1">
            <w:pPr>
              <w:rPr>
                <w:rFonts w:cstheme="minorHAnsi"/>
              </w:rPr>
            </w:pPr>
            <w:r w:rsidRPr="008E30FF">
              <w:rPr>
                <w:rFonts w:cstheme="minorHAnsi"/>
              </w:rPr>
              <w:t>prescriptions for a particular patient be it for inpatient, discharge or</w:t>
            </w:r>
          </w:p>
          <w:p w:rsidR="004B1DAF" w:rsidRPr="008E30FF" w:rsidRDefault="004B1DAF" w:rsidP="00332AF1">
            <w:pPr>
              <w:rPr>
                <w:rFonts w:cstheme="minorHAnsi"/>
              </w:rPr>
            </w:pPr>
            <w:proofErr w:type="gramStart"/>
            <w:r w:rsidRPr="008E30FF">
              <w:rPr>
                <w:rFonts w:cstheme="minorHAnsi"/>
              </w:rPr>
              <w:t>outpatient</w:t>
            </w:r>
            <w:proofErr w:type="gramEnd"/>
            <w:r w:rsidRPr="008E30FF">
              <w:rPr>
                <w:rFonts w:cstheme="minorHAnsi"/>
              </w:rPr>
              <w:t xml:space="preserve"> medicines: there must be clear differentiation between the differing ‘types’. For the current admission it must be possible to easily view the current medicines list, all dose changes, </w:t>
            </w:r>
            <w:r w:rsidRPr="008E30FF">
              <w:rPr>
                <w:rFonts w:cstheme="minorHAnsi"/>
              </w:rPr>
              <w:lastRenderedPageBreak/>
              <w:t>medicines stopped and started with dates, the reasons why and the prescriber details.</w:t>
            </w:r>
          </w:p>
          <w:p w:rsidR="004B1DAF" w:rsidRPr="008E30FF" w:rsidRDefault="004B1DAF" w:rsidP="00332AF1">
            <w:pPr>
              <w:rPr>
                <w:rFonts w:cstheme="minorHAnsi"/>
              </w:rPr>
            </w:pPr>
            <w:r w:rsidRPr="008E30FF">
              <w:rPr>
                <w:rFonts w:cstheme="minorHAnsi"/>
              </w:rPr>
              <w:t>Access may be required from any area of a patient’s electronic</w:t>
            </w:r>
          </w:p>
          <w:p w:rsidR="004B1DAF" w:rsidRPr="00054A79" w:rsidRDefault="004B1DAF" w:rsidP="00332AF1">
            <w:pPr>
              <w:spacing w:after="200" w:line="276" w:lineRule="auto"/>
              <w:rPr>
                <w:rFonts w:eastAsiaTheme="minorHAnsi" w:cstheme="minorHAnsi"/>
              </w:rPr>
            </w:pPr>
            <w:proofErr w:type="gramStart"/>
            <w:r w:rsidRPr="008E30FF">
              <w:rPr>
                <w:rFonts w:cstheme="minorHAnsi"/>
              </w:rPr>
              <w:t>health</w:t>
            </w:r>
            <w:proofErr w:type="gramEnd"/>
            <w:r w:rsidRPr="008E30FF">
              <w:rPr>
                <w:rFonts w:cstheme="minorHAnsi"/>
              </w:rPr>
              <w:t xml:space="preserve"> record.</w:t>
            </w:r>
          </w:p>
        </w:tc>
        <w:tc>
          <w:tcPr>
            <w:tcW w:w="1534" w:type="dxa"/>
          </w:tcPr>
          <w:p w:rsidR="004B1DAF" w:rsidRPr="00054A79" w:rsidRDefault="004B1DAF" w:rsidP="00332AF1">
            <w:pPr>
              <w:spacing w:after="200" w:line="276" w:lineRule="auto"/>
              <w:rPr>
                <w:rFonts w:eastAsiaTheme="minorHAnsi" w:cstheme="minorHAnsi"/>
              </w:rPr>
            </w:pPr>
            <w:r w:rsidRPr="00054A79">
              <w:rPr>
                <w:rFonts w:eastAsiaTheme="minorHAnsi" w:cstheme="minorHAnsi"/>
              </w:rPr>
              <w:lastRenderedPageBreak/>
              <w:t>1</w:t>
            </w:r>
          </w:p>
        </w:tc>
      </w:tr>
      <w:tr w:rsidR="004B1DAF" w:rsidRPr="008E30FF" w:rsidTr="00332AF1">
        <w:tc>
          <w:tcPr>
            <w:tcW w:w="1384" w:type="dxa"/>
          </w:tcPr>
          <w:p w:rsidR="004B1DAF" w:rsidRPr="00054A79" w:rsidRDefault="004B1DAF" w:rsidP="00332AF1">
            <w:pPr>
              <w:spacing w:after="200" w:line="276" w:lineRule="auto"/>
              <w:rPr>
                <w:rFonts w:cstheme="minorHAnsi"/>
              </w:rPr>
            </w:pPr>
            <w:r>
              <w:rPr>
                <w:rFonts w:cstheme="minorHAnsi"/>
              </w:rPr>
              <w:lastRenderedPageBreak/>
              <w:t>GS20</w:t>
            </w:r>
          </w:p>
        </w:tc>
        <w:tc>
          <w:tcPr>
            <w:tcW w:w="6298" w:type="dxa"/>
          </w:tcPr>
          <w:p w:rsidR="004B1DAF" w:rsidRPr="008E30FF" w:rsidRDefault="004B1DAF" w:rsidP="00332AF1">
            <w:pPr>
              <w:rPr>
                <w:rFonts w:cstheme="minorHAnsi"/>
              </w:rPr>
            </w:pPr>
            <w:r w:rsidRPr="008E30FF">
              <w:rPr>
                <w:rFonts w:cstheme="minorHAnsi"/>
              </w:rPr>
              <w:t>Differing views of the medicine(s) record must be available but</w:t>
            </w:r>
          </w:p>
          <w:p w:rsidR="004B1DAF" w:rsidRPr="008E30FF" w:rsidRDefault="004B1DAF" w:rsidP="00332AF1">
            <w:pPr>
              <w:rPr>
                <w:rFonts w:cstheme="minorHAnsi"/>
              </w:rPr>
            </w:pPr>
            <w:proofErr w:type="gramStart"/>
            <w:r w:rsidRPr="008E30FF">
              <w:rPr>
                <w:rFonts w:cstheme="minorHAnsi"/>
              </w:rPr>
              <w:t>should</w:t>
            </w:r>
            <w:proofErr w:type="gramEnd"/>
            <w:r w:rsidRPr="008E30FF">
              <w:rPr>
                <w:rFonts w:cstheme="minorHAnsi"/>
              </w:rPr>
              <w:t xml:space="preserve"> always be derived from the current complete medicine(s) list (unless a specific pathway to review historical information is directly accessed which cannot then be used to prescribe new medicine) to ensure that medicines are not missed by system users.</w:t>
            </w:r>
          </w:p>
          <w:p w:rsidR="004B1DAF" w:rsidRPr="008E30FF" w:rsidRDefault="004B1DAF" w:rsidP="00332AF1">
            <w:pPr>
              <w:rPr>
                <w:rFonts w:cstheme="minorHAnsi"/>
              </w:rPr>
            </w:pPr>
            <w:r w:rsidRPr="008E30FF">
              <w:rPr>
                <w:rFonts w:cstheme="minorHAnsi"/>
              </w:rPr>
              <w:t>The different views of medicine(s) that must be supported with</w:t>
            </w:r>
          </w:p>
          <w:p w:rsidR="004B1DAF" w:rsidRPr="008E30FF" w:rsidRDefault="004B1DAF" w:rsidP="00332AF1">
            <w:pPr>
              <w:rPr>
                <w:rFonts w:cstheme="minorHAnsi"/>
              </w:rPr>
            </w:pPr>
            <w:r w:rsidRPr="008E30FF">
              <w:rPr>
                <w:rFonts w:cstheme="minorHAnsi"/>
              </w:rPr>
              <w:t>differing sorts include but should not be limited to:</w:t>
            </w:r>
          </w:p>
          <w:p w:rsidR="004B1DAF" w:rsidRPr="008E30FF" w:rsidRDefault="004B1DAF" w:rsidP="00332AF1">
            <w:pPr>
              <w:rPr>
                <w:rFonts w:cstheme="minorHAnsi"/>
              </w:rPr>
            </w:pPr>
            <w:r w:rsidRPr="008E30FF">
              <w:rPr>
                <w:rFonts w:cstheme="minorHAnsi"/>
              </w:rPr>
              <w:t>• the current medicines according to prescriber</w:t>
            </w:r>
          </w:p>
          <w:p w:rsidR="004B1DAF" w:rsidRPr="008E30FF" w:rsidRDefault="004B1DAF" w:rsidP="00332AF1">
            <w:pPr>
              <w:rPr>
                <w:rFonts w:cstheme="minorHAnsi"/>
              </w:rPr>
            </w:pPr>
            <w:r w:rsidRPr="008E30FF">
              <w:rPr>
                <w:rFonts w:cstheme="minorHAnsi"/>
              </w:rPr>
              <w:t>• current medicines with administration history visible</w:t>
            </w:r>
          </w:p>
          <w:p w:rsidR="004B1DAF" w:rsidRPr="008E30FF" w:rsidRDefault="004B1DAF" w:rsidP="00332AF1">
            <w:pPr>
              <w:rPr>
                <w:rFonts w:cstheme="minorHAnsi"/>
              </w:rPr>
            </w:pPr>
            <w:r w:rsidRPr="008E30FF">
              <w:rPr>
                <w:rFonts w:cstheme="minorHAnsi"/>
              </w:rPr>
              <w:t>including given and not given doses</w:t>
            </w:r>
          </w:p>
          <w:p w:rsidR="004B1DAF" w:rsidRPr="008E30FF" w:rsidRDefault="004B1DAF" w:rsidP="00332AF1">
            <w:pPr>
              <w:rPr>
                <w:rFonts w:cstheme="minorHAnsi"/>
              </w:rPr>
            </w:pPr>
            <w:r w:rsidRPr="008E30FF">
              <w:rPr>
                <w:rFonts w:cstheme="minorHAnsi"/>
              </w:rPr>
              <w:t>• medicines being taken on admission</w:t>
            </w:r>
          </w:p>
          <w:p w:rsidR="004B1DAF" w:rsidRPr="008E30FF" w:rsidRDefault="004B1DAF" w:rsidP="00332AF1">
            <w:pPr>
              <w:rPr>
                <w:rFonts w:cstheme="minorHAnsi"/>
              </w:rPr>
            </w:pPr>
            <w:r w:rsidRPr="008E30FF">
              <w:rPr>
                <w:rFonts w:cstheme="minorHAnsi"/>
              </w:rPr>
              <w:t>• medicines stopped in admission</w:t>
            </w:r>
          </w:p>
          <w:p w:rsidR="004B1DAF" w:rsidRPr="008E30FF" w:rsidRDefault="004B1DAF" w:rsidP="00332AF1">
            <w:pPr>
              <w:rPr>
                <w:rFonts w:cstheme="minorHAnsi"/>
              </w:rPr>
            </w:pPr>
            <w:r w:rsidRPr="008E30FF">
              <w:rPr>
                <w:rFonts w:cstheme="minorHAnsi"/>
              </w:rPr>
              <w:t>• medicines prescribed for discharge</w:t>
            </w:r>
          </w:p>
          <w:p w:rsidR="004B1DAF" w:rsidRPr="008E30FF" w:rsidRDefault="004B1DAF" w:rsidP="00332AF1">
            <w:pPr>
              <w:rPr>
                <w:rFonts w:cstheme="minorHAnsi"/>
              </w:rPr>
            </w:pPr>
            <w:r w:rsidRPr="008E30FF">
              <w:rPr>
                <w:rFonts w:cstheme="minorHAnsi"/>
              </w:rPr>
              <w:t>• medicines newly prescribed in hospital</w:t>
            </w:r>
          </w:p>
          <w:p w:rsidR="004B1DAF" w:rsidRPr="008E30FF" w:rsidRDefault="004B1DAF" w:rsidP="00332AF1">
            <w:pPr>
              <w:rPr>
                <w:rFonts w:cstheme="minorHAnsi"/>
              </w:rPr>
            </w:pPr>
            <w:r w:rsidRPr="008E30FF">
              <w:rPr>
                <w:rFonts w:cstheme="minorHAnsi"/>
              </w:rPr>
              <w:t>• medicines prescribed during previous admissions by</w:t>
            </w:r>
          </w:p>
          <w:p w:rsidR="004B1DAF" w:rsidRPr="008E30FF" w:rsidRDefault="004B1DAF" w:rsidP="00332AF1">
            <w:pPr>
              <w:rPr>
                <w:rFonts w:cstheme="minorHAnsi"/>
              </w:rPr>
            </w:pPr>
            <w:r w:rsidRPr="008E30FF">
              <w:rPr>
                <w:rFonts w:cstheme="minorHAnsi"/>
              </w:rPr>
              <w:t>episode or according to indication</w:t>
            </w:r>
          </w:p>
          <w:p w:rsidR="004B1DAF" w:rsidRPr="008E30FF" w:rsidRDefault="004B1DAF" w:rsidP="00332AF1">
            <w:pPr>
              <w:rPr>
                <w:rFonts w:cstheme="minorHAnsi"/>
              </w:rPr>
            </w:pPr>
            <w:r w:rsidRPr="008E30FF">
              <w:rPr>
                <w:rFonts w:cstheme="minorHAnsi"/>
              </w:rPr>
              <w:t>• medicines recently discontinued</w:t>
            </w:r>
          </w:p>
          <w:p w:rsidR="004B1DAF" w:rsidRPr="008E30FF" w:rsidRDefault="004B1DAF" w:rsidP="00332AF1">
            <w:pPr>
              <w:rPr>
                <w:rFonts w:cstheme="minorHAnsi"/>
              </w:rPr>
            </w:pPr>
          </w:p>
          <w:p w:rsidR="004B1DAF" w:rsidRPr="008E30FF" w:rsidRDefault="004B1DAF" w:rsidP="00332AF1">
            <w:pPr>
              <w:rPr>
                <w:rFonts w:cstheme="minorHAnsi"/>
              </w:rPr>
            </w:pPr>
            <w:r w:rsidRPr="008E30FF">
              <w:rPr>
                <w:rFonts w:cstheme="minorHAnsi"/>
              </w:rPr>
              <w:t>The system must be sufficiently flexible to allow different displays of active medicine(s) to be generated that meet the varying needs of different roles, user types and activities i.e. it should be possible to sort on any attribute and/or over a timeline. For example the view for drug administration will be different to an overall summary screen.</w:t>
            </w:r>
          </w:p>
          <w:p w:rsidR="004B1DAF" w:rsidRPr="008E30FF" w:rsidRDefault="004B1DAF" w:rsidP="00332AF1">
            <w:pPr>
              <w:rPr>
                <w:rFonts w:cstheme="minorHAnsi"/>
              </w:rPr>
            </w:pPr>
            <w:r w:rsidRPr="008E30FF">
              <w:rPr>
                <w:rFonts w:cstheme="minorHAnsi"/>
              </w:rPr>
              <w:t>Examples of sorts that will be required for viewing medicine(s) lists</w:t>
            </w:r>
          </w:p>
          <w:p w:rsidR="004B1DAF" w:rsidRPr="008E30FF" w:rsidRDefault="004B1DAF" w:rsidP="00332AF1">
            <w:pPr>
              <w:rPr>
                <w:rFonts w:cstheme="minorHAnsi"/>
              </w:rPr>
            </w:pPr>
            <w:r w:rsidRPr="008E30FF">
              <w:rPr>
                <w:rFonts w:cstheme="minorHAnsi"/>
              </w:rPr>
              <w:t>include:</w:t>
            </w:r>
          </w:p>
          <w:p w:rsidR="004B1DAF" w:rsidRPr="008E30FF" w:rsidRDefault="004B1DAF" w:rsidP="00332AF1">
            <w:pPr>
              <w:rPr>
                <w:rFonts w:cstheme="minorHAnsi"/>
              </w:rPr>
            </w:pPr>
            <w:r w:rsidRPr="008E30FF">
              <w:rPr>
                <w:rFonts w:cstheme="minorHAnsi"/>
              </w:rPr>
              <w:t>• Chronological and reverse chronological order of start</w:t>
            </w:r>
          </w:p>
          <w:p w:rsidR="004B1DAF" w:rsidRPr="008E30FF" w:rsidRDefault="004B1DAF" w:rsidP="00332AF1">
            <w:pPr>
              <w:rPr>
                <w:rFonts w:cstheme="minorHAnsi"/>
              </w:rPr>
            </w:pPr>
            <w:proofErr w:type="gramStart"/>
            <w:r w:rsidRPr="008E30FF">
              <w:rPr>
                <w:rFonts w:cstheme="minorHAnsi"/>
              </w:rPr>
              <w:t>date</w:t>
            </w:r>
            <w:proofErr w:type="gramEnd"/>
            <w:r w:rsidRPr="008E30FF">
              <w:rPr>
                <w:rFonts w:cstheme="minorHAnsi"/>
              </w:rPr>
              <w:t>.</w:t>
            </w:r>
          </w:p>
          <w:p w:rsidR="004B1DAF" w:rsidRPr="008E30FF" w:rsidRDefault="004B1DAF" w:rsidP="00332AF1">
            <w:pPr>
              <w:rPr>
                <w:rFonts w:cstheme="minorHAnsi"/>
              </w:rPr>
            </w:pPr>
            <w:r w:rsidRPr="008E30FF">
              <w:rPr>
                <w:rFonts w:cstheme="minorHAnsi"/>
              </w:rPr>
              <w:t>• Formulation e.g. liquids, tablets, infusions/injections, eye</w:t>
            </w:r>
          </w:p>
          <w:p w:rsidR="004B1DAF" w:rsidRPr="008E30FF" w:rsidRDefault="004B1DAF" w:rsidP="00332AF1">
            <w:pPr>
              <w:rPr>
                <w:rFonts w:cstheme="minorHAnsi"/>
              </w:rPr>
            </w:pPr>
            <w:proofErr w:type="gramStart"/>
            <w:r w:rsidRPr="008E30FF">
              <w:rPr>
                <w:rFonts w:cstheme="minorHAnsi"/>
              </w:rPr>
              <w:t>drops</w:t>
            </w:r>
            <w:proofErr w:type="gramEnd"/>
            <w:r w:rsidRPr="008E30FF">
              <w:rPr>
                <w:rFonts w:cstheme="minorHAnsi"/>
              </w:rPr>
              <w:t>, topical medicines etc.</w:t>
            </w:r>
          </w:p>
          <w:p w:rsidR="004B1DAF" w:rsidRPr="008E30FF" w:rsidRDefault="004B1DAF" w:rsidP="00332AF1">
            <w:pPr>
              <w:rPr>
                <w:rFonts w:cstheme="minorHAnsi"/>
              </w:rPr>
            </w:pPr>
            <w:r w:rsidRPr="008E30FF">
              <w:rPr>
                <w:rFonts w:cstheme="minorHAnsi"/>
              </w:rPr>
              <w:t>• Route e.g. oral, parenteral, topical.</w:t>
            </w:r>
          </w:p>
          <w:p w:rsidR="004B1DAF" w:rsidRPr="008E30FF" w:rsidRDefault="004B1DAF" w:rsidP="00332AF1">
            <w:pPr>
              <w:rPr>
                <w:rFonts w:cstheme="minorHAnsi"/>
              </w:rPr>
            </w:pPr>
            <w:r w:rsidRPr="008E30FF">
              <w:rPr>
                <w:rFonts w:cstheme="minorHAnsi"/>
              </w:rPr>
              <w:t>• Specialist e.g. insulin, warfarin etc.</w:t>
            </w:r>
          </w:p>
          <w:p w:rsidR="004B1DAF" w:rsidRPr="008E30FF" w:rsidRDefault="004B1DAF" w:rsidP="00332AF1">
            <w:pPr>
              <w:rPr>
                <w:rFonts w:cstheme="minorHAnsi"/>
              </w:rPr>
            </w:pPr>
            <w:r w:rsidRPr="008E30FF">
              <w:rPr>
                <w:rFonts w:cstheme="minorHAnsi"/>
              </w:rPr>
              <w:t>• Short courses vs. long term vs. one off vs. ‘when</w:t>
            </w:r>
          </w:p>
          <w:p w:rsidR="004B1DAF" w:rsidRPr="008E30FF" w:rsidRDefault="004B1DAF" w:rsidP="00332AF1">
            <w:pPr>
              <w:rPr>
                <w:rFonts w:cstheme="minorHAnsi"/>
              </w:rPr>
            </w:pPr>
            <w:proofErr w:type="gramStart"/>
            <w:r w:rsidRPr="008E30FF">
              <w:rPr>
                <w:rFonts w:cstheme="minorHAnsi"/>
              </w:rPr>
              <w:t>required</w:t>
            </w:r>
            <w:proofErr w:type="gramEnd"/>
            <w:r w:rsidRPr="008E30FF">
              <w:rPr>
                <w:rFonts w:cstheme="minorHAnsi"/>
              </w:rPr>
              <w:t>’ vs. repeat prescriptions.</w:t>
            </w:r>
          </w:p>
          <w:p w:rsidR="004B1DAF" w:rsidRPr="008E30FF" w:rsidRDefault="004B1DAF" w:rsidP="00332AF1">
            <w:pPr>
              <w:rPr>
                <w:rFonts w:cstheme="minorHAnsi"/>
              </w:rPr>
            </w:pPr>
            <w:r w:rsidRPr="008E30FF">
              <w:rPr>
                <w:rFonts w:cstheme="minorHAnsi"/>
              </w:rPr>
              <w:t>• Therapeutic category e.g. antibiotics.</w:t>
            </w:r>
          </w:p>
          <w:p w:rsidR="004B1DAF" w:rsidRPr="008E30FF" w:rsidRDefault="004B1DAF" w:rsidP="00332AF1">
            <w:pPr>
              <w:rPr>
                <w:rFonts w:cstheme="minorHAnsi"/>
              </w:rPr>
            </w:pPr>
            <w:r w:rsidRPr="008E30FF">
              <w:rPr>
                <w:rFonts w:cstheme="minorHAnsi"/>
              </w:rPr>
              <w:t>• Formulary status.</w:t>
            </w:r>
          </w:p>
          <w:p w:rsidR="004B1DAF" w:rsidRPr="008E30FF" w:rsidRDefault="004B1DAF" w:rsidP="00332AF1">
            <w:pPr>
              <w:rPr>
                <w:rFonts w:cstheme="minorHAnsi"/>
              </w:rPr>
            </w:pPr>
            <w:r w:rsidRPr="008E30FF">
              <w:rPr>
                <w:rFonts w:cstheme="minorHAnsi"/>
              </w:rPr>
              <w:t>• Diagnosis/ indication.</w:t>
            </w:r>
          </w:p>
          <w:p w:rsidR="004B1DAF" w:rsidRPr="008E30FF" w:rsidRDefault="004B1DAF" w:rsidP="00332AF1">
            <w:pPr>
              <w:rPr>
                <w:rFonts w:cstheme="minorHAnsi"/>
              </w:rPr>
            </w:pPr>
            <w:r w:rsidRPr="008E30FF">
              <w:rPr>
                <w:rFonts w:cstheme="minorHAnsi"/>
              </w:rPr>
              <w:t>• Controlled drug status.</w:t>
            </w:r>
          </w:p>
          <w:p w:rsidR="004B1DAF" w:rsidRPr="008E30FF" w:rsidRDefault="004B1DAF" w:rsidP="00332AF1">
            <w:pPr>
              <w:rPr>
                <w:rFonts w:cstheme="minorHAnsi"/>
              </w:rPr>
            </w:pPr>
            <w:r w:rsidRPr="008E30FF">
              <w:rPr>
                <w:rFonts w:cstheme="minorHAnsi"/>
              </w:rPr>
              <w:t>• Prescribed according to specialty.</w:t>
            </w:r>
          </w:p>
          <w:p w:rsidR="004B1DAF" w:rsidRPr="008E30FF" w:rsidRDefault="004B1DAF" w:rsidP="00332AF1">
            <w:pPr>
              <w:rPr>
                <w:rFonts w:cstheme="minorHAnsi"/>
              </w:rPr>
            </w:pPr>
            <w:r w:rsidRPr="008E30FF">
              <w:rPr>
                <w:rFonts w:cstheme="minorHAnsi"/>
              </w:rPr>
              <w:t>• Drugs due at a particular time of day.</w:t>
            </w:r>
          </w:p>
          <w:p w:rsidR="004B1DAF" w:rsidRPr="008E30FF" w:rsidRDefault="004B1DAF" w:rsidP="00332AF1">
            <w:pPr>
              <w:rPr>
                <w:rFonts w:cstheme="minorHAnsi"/>
              </w:rPr>
            </w:pPr>
            <w:r w:rsidRPr="008E30FF">
              <w:rPr>
                <w:rFonts w:cstheme="minorHAnsi"/>
              </w:rPr>
              <w:t>• Drugs missed on previous drug round.</w:t>
            </w:r>
          </w:p>
          <w:p w:rsidR="004B1DAF" w:rsidRPr="008E30FF" w:rsidRDefault="004B1DAF" w:rsidP="00332AF1">
            <w:pPr>
              <w:rPr>
                <w:rFonts w:cstheme="minorHAnsi"/>
              </w:rPr>
            </w:pPr>
            <w:r w:rsidRPr="008E30FF">
              <w:rPr>
                <w:rFonts w:cstheme="minorHAnsi"/>
              </w:rPr>
              <w:t>• Drugs with alerts generated against them.</w:t>
            </w:r>
          </w:p>
          <w:p w:rsidR="004B1DAF" w:rsidRPr="008E30FF" w:rsidRDefault="004B1DAF" w:rsidP="00332AF1">
            <w:pPr>
              <w:rPr>
                <w:rFonts w:cstheme="minorHAnsi"/>
              </w:rPr>
            </w:pPr>
            <w:r w:rsidRPr="008E30FF">
              <w:rPr>
                <w:rFonts w:cstheme="minorHAnsi"/>
              </w:rPr>
              <w:t>• Discontinued medicines.</w:t>
            </w:r>
          </w:p>
          <w:p w:rsidR="004B1DAF" w:rsidRPr="008E30FF" w:rsidRDefault="004B1DAF" w:rsidP="00332AF1">
            <w:pPr>
              <w:rPr>
                <w:rFonts w:cstheme="minorHAnsi"/>
              </w:rPr>
            </w:pPr>
            <w:r w:rsidRPr="008E30FF">
              <w:rPr>
                <w:rFonts w:cstheme="minorHAnsi"/>
              </w:rPr>
              <w:lastRenderedPageBreak/>
              <w:t>• Unlicensed medicines.</w:t>
            </w:r>
          </w:p>
          <w:p w:rsidR="004B1DAF" w:rsidRPr="008E30FF" w:rsidRDefault="004B1DAF" w:rsidP="00332AF1">
            <w:pPr>
              <w:rPr>
                <w:rFonts w:cstheme="minorHAnsi"/>
              </w:rPr>
            </w:pPr>
            <w:r w:rsidRPr="008E30FF">
              <w:rPr>
                <w:rFonts w:cstheme="minorHAnsi"/>
              </w:rPr>
              <w:t>• Storage location e.g. ward stock, fridge.</w:t>
            </w:r>
          </w:p>
          <w:p w:rsidR="004B1DAF" w:rsidRPr="008E30FF" w:rsidRDefault="004B1DAF" w:rsidP="00332AF1">
            <w:pPr>
              <w:rPr>
                <w:rFonts w:cstheme="minorHAnsi"/>
              </w:rPr>
            </w:pPr>
            <w:r w:rsidRPr="008E30FF">
              <w:rPr>
                <w:rFonts w:cstheme="minorHAnsi"/>
              </w:rPr>
              <w:t>• Source of initiation i.e. primary care vs. hospital.</w:t>
            </w:r>
          </w:p>
          <w:p w:rsidR="004B1DAF" w:rsidRPr="008E30FF" w:rsidRDefault="004B1DAF" w:rsidP="00332AF1">
            <w:pPr>
              <w:rPr>
                <w:rFonts w:cstheme="minorHAnsi"/>
              </w:rPr>
            </w:pPr>
            <w:r w:rsidRPr="008E30FF">
              <w:rPr>
                <w:rFonts w:cstheme="minorHAnsi"/>
              </w:rPr>
              <w:t>• Medicines modified.</w:t>
            </w:r>
          </w:p>
          <w:p w:rsidR="004B1DAF" w:rsidRPr="008E30FF" w:rsidRDefault="004B1DAF" w:rsidP="00332AF1">
            <w:pPr>
              <w:rPr>
                <w:rFonts w:cstheme="minorHAnsi"/>
              </w:rPr>
            </w:pPr>
          </w:p>
          <w:p w:rsidR="004B1DAF" w:rsidRPr="008E30FF" w:rsidRDefault="004B1DAF" w:rsidP="00332AF1">
            <w:pPr>
              <w:rPr>
                <w:rFonts w:cstheme="minorHAnsi"/>
              </w:rPr>
            </w:pPr>
            <w:r w:rsidRPr="008E30FF">
              <w:rPr>
                <w:rFonts w:cstheme="minorHAnsi"/>
              </w:rPr>
              <w:t>It must be possible to request the display of additional information</w:t>
            </w:r>
          </w:p>
          <w:p w:rsidR="004B1DAF" w:rsidRPr="008E30FF" w:rsidRDefault="004B1DAF" w:rsidP="00332AF1">
            <w:pPr>
              <w:rPr>
                <w:rFonts w:cstheme="minorHAnsi"/>
              </w:rPr>
            </w:pPr>
            <w:r w:rsidRPr="008E30FF">
              <w:rPr>
                <w:rFonts w:cstheme="minorHAnsi"/>
              </w:rPr>
              <w:t>with specific sorts e.g. the addition of sensitivity results with</w:t>
            </w:r>
          </w:p>
          <w:p w:rsidR="004B1DAF" w:rsidRPr="008E30FF" w:rsidRDefault="004B1DAF" w:rsidP="00332AF1">
            <w:pPr>
              <w:rPr>
                <w:rFonts w:cstheme="minorHAnsi"/>
              </w:rPr>
            </w:pPr>
            <w:proofErr w:type="gramStart"/>
            <w:r w:rsidRPr="008E30FF">
              <w:rPr>
                <w:rFonts w:cstheme="minorHAnsi"/>
              </w:rPr>
              <w:t>antibiotics</w:t>
            </w:r>
            <w:proofErr w:type="gramEnd"/>
            <w:r w:rsidRPr="008E30FF">
              <w:rPr>
                <w:rFonts w:cstheme="minorHAnsi"/>
              </w:rPr>
              <w:t>, INRs with warfarin, blood sugar results with insulin etc.</w:t>
            </w:r>
          </w:p>
          <w:p w:rsidR="004B1DAF" w:rsidRPr="008E30FF" w:rsidRDefault="004B1DAF" w:rsidP="00332AF1">
            <w:pPr>
              <w:rPr>
                <w:rFonts w:cstheme="minorHAnsi"/>
              </w:rPr>
            </w:pPr>
            <w:r w:rsidRPr="008E30FF">
              <w:rPr>
                <w:rFonts w:cstheme="minorHAnsi"/>
              </w:rPr>
              <w:t>and to generate trend results in relation to prescriptions over a</w:t>
            </w:r>
          </w:p>
          <w:p w:rsidR="004B1DAF" w:rsidRPr="00054A79" w:rsidRDefault="004B1DAF" w:rsidP="00332AF1">
            <w:pPr>
              <w:spacing w:after="200" w:line="276" w:lineRule="auto"/>
              <w:rPr>
                <w:rFonts w:eastAsiaTheme="minorHAnsi" w:cstheme="minorHAnsi"/>
              </w:rPr>
            </w:pPr>
            <w:proofErr w:type="gramStart"/>
            <w:r w:rsidRPr="008E30FF">
              <w:rPr>
                <w:rFonts w:cstheme="minorHAnsi"/>
              </w:rPr>
              <w:t>period</w:t>
            </w:r>
            <w:proofErr w:type="gramEnd"/>
            <w:r w:rsidRPr="008E30FF">
              <w:rPr>
                <w:rFonts w:cstheme="minorHAnsi"/>
              </w:rPr>
              <w:t xml:space="preserve"> of time.</w:t>
            </w:r>
          </w:p>
        </w:tc>
        <w:tc>
          <w:tcPr>
            <w:tcW w:w="1534" w:type="dxa"/>
          </w:tcPr>
          <w:p w:rsidR="004B1DAF" w:rsidRPr="00054A79" w:rsidRDefault="004B1DAF" w:rsidP="00332AF1">
            <w:pPr>
              <w:spacing w:after="200" w:line="276" w:lineRule="auto"/>
              <w:rPr>
                <w:rFonts w:eastAsiaTheme="minorHAnsi" w:cstheme="minorHAnsi"/>
              </w:rPr>
            </w:pPr>
            <w:r w:rsidRPr="00054A79">
              <w:rPr>
                <w:rFonts w:eastAsiaTheme="minorHAnsi" w:cstheme="minorHAnsi"/>
              </w:rPr>
              <w:lastRenderedPageBreak/>
              <w:t>1-2</w:t>
            </w:r>
          </w:p>
        </w:tc>
      </w:tr>
    </w:tbl>
    <w:p w:rsidR="004B1DAF" w:rsidRPr="00054A79" w:rsidRDefault="004B1DAF" w:rsidP="004B1DAF">
      <w:pPr>
        <w:rPr>
          <w:rFonts w:eastAsiaTheme="minorHAnsi" w:cstheme="minorHAnsi"/>
        </w:rPr>
      </w:pPr>
    </w:p>
    <w:p w:rsidR="00E94FE4" w:rsidRDefault="00F01C3A" w:rsidP="00F01C3A">
      <w:pPr>
        <w:pStyle w:val="Heading2"/>
        <w:rPr>
          <w:rFonts w:eastAsia="Times New Roman"/>
        </w:rPr>
      </w:pPr>
      <w:r>
        <w:rPr>
          <w:rFonts w:eastAsia="Times New Roman"/>
        </w:rPr>
        <w:t xml:space="preserve">4. </w:t>
      </w:r>
      <w:r w:rsidR="00E94FE4">
        <w:rPr>
          <w:rFonts w:eastAsia="Times New Roman"/>
        </w:rPr>
        <w:t>Prescription modification functional requirements</w:t>
      </w:r>
    </w:p>
    <w:p w:rsidR="00E94FE4" w:rsidRDefault="00E94FE4" w:rsidP="00E94FE4">
      <w:pPr>
        <w:autoSpaceDE w:val="0"/>
        <w:autoSpaceDN w:val="0"/>
        <w:adjustRightInd w:val="0"/>
        <w:spacing w:after="0" w:line="240" w:lineRule="auto"/>
        <w:ind w:firstLine="720"/>
        <w:rPr>
          <w:rFonts w:eastAsia="Times New Roman" w:cstheme="minorHAnsi"/>
          <w:b/>
          <w:bCs/>
        </w:rPr>
      </w:pPr>
    </w:p>
    <w:tbl>
      <w:tblPr>
        <w:tblStyle w:val="TableGrid"/>
        <w:tblW w:w="0" w:type="auto"/>
        <w:tblInd w:w="360" w:type="dxa"/>
        <w:tblLook w:val="04A0" w:firstRow="1" w:lastRow="0" w:firstColumn="1" w:lastColumn="0" w:noHBand="0" w:noVBand="1"/>
      </w:tblPr>
      <w:tblGrid>
        <w:gridCol w:w="1384"/>
        <w:gridCol w:w="6298"/>
        <w:gridCol w:w="1534"/>
      </w:tblGrid>
      <w:tr w:rsidR="00E94FE4" w:rsidRPr="000611C1" w:rsidTr="00735164">
        <w:tc>
          <w:tcPr>
            <w:tcW w:w="1384" w:type="dxa"/>
          </w:tcPr>
          <w:p w:rsidR="00E94FE4" w:rsidRDefault="001B22F5" w:rsidP="00735164">
            <w:r>
              <w:t>GS21</w:t>
            </w:r>
          </w:p>
        </w:tc>
        <w:tc>
          <w:tcPr>
            <w:tcW w:w="6298" w:type="dxa"/>
          </w:tcPr>
          <w:p w:rsidR="00E94FE4" w:rsidRDefault="00E94FE4" w:rsidP="00735164">
            <w:r>
              <w:t>Access to allow adjustment (including discontinuation) to</w:t>
            </w:r>
          </w:p>
          <w:p w:rsidR="00E94FE4" w:rsidRDefault="00E94FE4" w:rsidP="00735164">
            <w:r>
              <w:t>prescriptions as a specific task must be supported for different user</w:t>
            </w:r>
          </w:p>
          <w:p w:rsidR="00E94FE4" w:rsidRDefault="00E94FE4" w:rsidP="00735164">
            <w:proofErr w:type="gramStart"/>
            <w:r>
              <w:t>types</w:t>
            </w:r>
            <w:proofErr w:type="gramEnd"/>
            <w:r>
              <w:t xml:space="preserve"> and be fully auditable.</w:t>
            </w:r>
          </w:p>
          <w:p w:rsidR="00E94FE4" w:rsidRDefault="00E94FE4" w:rsidP="00735164"/>
          <w:p w:rsidR="00E94FE4" w:rsidRDefault="00E94FE4" w:rsidP="00735164">
            <w:r>
              <w:t>All prescriptions must be available for access in the future i.e. they must remain available within the database at all times.</w:t>
            </w:r>
          </w:p>
        </w:tc>
        <w:tc>
          <w:tcPr>
            <w:tcW w:w="1534" w:type="dxa"/>
          </w:tcPr>
          <w:p w:rsidR="00E94FE4" w:rsidRDefault="00E94FE4" w:rsidP="00735164">
            <w:pPr>
              <w:rPr>
                <w:rFonts w:eastAsia="Times New Roman" w:cstheme="minorHAnsi"/>
              </w:rPr>
            </w:pPr>
            <w:r>
              <w:rPr>
                <w:rFonts w:eastAsia="Times New Roman" w:cstheme="minorHAnsi"/>
              </w:rPr>
              <w:t>1</w:t>
            </w:r>
          </w:p>
        </w:tc>
      </w:tr>
      <w:tr w:rsidR="00E94FE4" w:rsidRPr="000611C1" w:rsidTr="00735164">
        <w:tc>
          <w:tcPr>
            <w:tcW w:w="1384" w:type="dxa"/>
          </w:tcPr>
          <w:p w:rsidR="00E94FE4" w:rsidRDefault="001B22F5" w:rsidP="00735164">
            <w:r>
              <w:t>GS22</w:t>
            </w:r>
          </w:p>
        </w:tc>
        <w:tc>
          <w:tcPr>
            <w:tcW w:w="6298" w:type="dxa"/>
          </w:tcPr>
          <w:p w:rsidR="00E94FE4" w:rsidRDefault="00E94FE4" w:rsidP="00735164">
            <w:r>
              <w:t>Systems must allow modifications to individual, existing medicines</w:t>
            </w:r>
          </w:p>
          <w:p w:rsidR="00E94FE4" w:rsidRDefault="00E94FE4" w:rsidP="00735164">
            <w:proofErr w:type="gramStart"/>
            <w:r>
              <w:t>orders</w:t>
            </w:r>
            <w:proofErr w:type="gramEnd"/>
            <w:r>
              <w:t>. (Actually</w:t>
            </w:r>
            <w:r w:rsidR="001B22F5">
              <w:t>,</w:t>
            </w:r>
            <w:r>
              <w:t xml:space="preserve"> the system must record the change as a</w:t>
            </w:r>
          </w:p>
          <w:p w:rsidR="00E94FE4" w:rsidRDefault="00E94FE4" w:rsidP="00735164">
            <w:r>
              <w:t>discontinuation of the original order and the initiation of a new</w:t>
            </w:r>
          </w:p>
          <w:p w:rsidR="00E94FE4" w:rsidRDefault="00E94FE4" w:rsidP="00735164">
            <w:r>
              <w:t>prescription but the two orders must remain linked to allow for</w:t>
            </w:r>
          </w:p>
          <w:p w:rsidR="00E94FE4" w:rsidRDefault="00E94FE4" w:rsidP="00735164">
            <w:proofErr w:type="gramStart"/>
            <w:r>
              <w:t>reporting</w:t>
            </w:r>
            <w:proofErr w:type="gramEnd"/>
            <w:r>
              <w:t xml:space="preserve"> etc.) There should be the opportunity for a reason to be</w:t>
            </w:r>
          </w:p>
          <w:p w:rsidR="00E94FE4" w:rsidRDefault="00E94FE4" w:rsidP="00735164">
            <w:r>
              <w:t>recorded for the ‘discontinuation’ which should link to the reasons</w:t>
            </w:r>
          </w:p>
          <w:p w:rsidR="00E94FE4" w:rsidRDefault="00E94FE4" w:rsidP="00735164">
            <w:r>
              <w:t>outlined below</w:t>
            </w:r>
          </w:p>
          <w:p w:rsidR="00E94FE4" w:rsidRDefault="00E94FE4" w:rsidP="00735164"/>
          <w:p w:rsidR="00E94FE4" w:rsidRDefault="00E94FE4" w:rsidP="008D01F5">
            <w:r>
              <w:t>When a modification is undertaken</w:t>
            </w:r>
            <w:r w:rsidR="00795E11">
              <w:t>,</w:t>
            </w:r>
            <w:r>
              <w:t xml:space="preserve"> the system should assume that</w:t>
            </w:r>
            <w:r w:rsidR="008D01F5">
              <w:t xml:space="preserve"> the </w:t>
            </w:r>
            <w:r>
              <w:t>updated order has the same indication/ diagnosis linked to it as that recorded when the medicine was started unless the prescriber</w:t>
            </w:r>
          </w:p>
          <w:p w:rsidR="00E94FE4" w:rsidRDefault="00E94FE4" w:rsidP="00735164">
            <w:proofErr w:type="gramStart"/>
            <w:r>
              <w:t>actively</w:t>
            </w:r>
            <w:proofErr w:type="gramEnd"/>
            <w:r>
              <w:t xml:space="preserve"> wants to alter it.</w:t>
            </w:r>
          </w:p>
          <w:p w:rsidR="00E94FE4" w:rsidRDefault="00E94FE4" w:rsidP="00735164"/>
          <w:p w:rsidR="00E94FE4" w:rsidRDefault="00E94FE4" w:rsidP="00735164">
            <w:r>
              <w:t>The act of modifying an order must be managed as a separate</w:t>
            </w:r>
          </w:p>
          <w:p w:rsidR="00E94FE4" w:rsidRDefault="00E94FE4" w:rsidP="00735164">
            <w:r>
              <w:t>activity for system access requirements so that individuals, user</w:t>
            </w:r>
          </w:p>
          <w:p w:rsidR="00E94FE4" w:rsidRDefault="00E94FE4" w:rsidP="00735164">
            <w:r>
              <w:t>types or classes may modify orders according to local policy e.g.</w:t>
            </w:r>
          </w:p>
          <w:p w:rsidR="00E94FE4" w:rsidRDefault="00E94FE4" w:rsidP="00735164">
            <w:proofErr w:type="gramStart"/>
            <w:r>
              <w:t>pharmacists</w:t>
            </w:r>
            <w:proofErr w:type="gramEnd"/>
            <w:r>
              <w:t>. It must also be possible to allow for modification of</w:t>
            </w:r>
          </w:p>
          <w:p w:rsidR="00E94FE4" w:rsidRDefault="00E94FE4" w:rsidP="00735164">
            <w:r>
              <w:t>specific types of order by product type, source or location so that</w:t>
            </w:r>
          </w:p>
          <w:p w:rsidR="00E94FE4" w:rsidRDefault="00E94FE4" w:rsidP="00735164">
            <w:r>
              <w:t>modification may additionally be limited e.g. dietetics staff may</w:t>
            </w:r>
          </w:p>
          <w:p w:rsidR="00E94FE4" w:rsidRDefault="00E94FE4" w:rsidP="00735164">
            <w:proofErr w:type="gramStart"/>
            <w:r>
              <w:t>modify</w:t>
            </w:r>
            <w:proofErr w:type="gramEnd"/>
            <w:r>
              <w:t xml:space="preserve"> foods or related products alone.</w:t>
            </w:r>
          </w:p>
        </w:tc>
        <w:tc>
          <w:tcPr>
            <w:tcW w:w="1534" w:type="dxa"/>
          </w:tcPr>
          <w:p w:rsidR="00E94FE4" w:rsidRDefault="00E94FE4" w:rsidP="00735164">
            <w:pPr>
              <w:rPr>
                <w:rFonts w:eastAsia="Times New Roman" w:cstheme="minorHAnsi"/>
              </w:rPr>
            </w:pPr>
            <w:r>
              <w:rPr>
                <w:rFonts w:eastAsia="Times New Roman" w:cstheme="minorHAnsi"/>
              </w:rPr>
              <w:t>1</w:t>
            </w:r>
          </w:p>
        </w:tc>
      </w:tr>
      <w:tr w:rsidR="00E94FE4" w:rsidRPr="000611C1" w:rsidTr="00735164">
        <w:tc>
          <w:tcPr>
            <w:tcW w:w="1384" w:type="dxa"/>
          </w:tcPr>
          <w:p w:rsidR="00E94FE4" w:rsidRDefault="00795E11" w:rsidP="00735164">
            <w:r>
              <w:t>GS23</w:t>
            </w:r>
          </w:p>
        </w:tc>
        <w:tc>
          <w:tcPr>
            <w:tcW w:w="6298" w:type="dxa"/>
          </w:tcPr>
          <w:p w:rsidR="00E94FE4" w:rsidRDefault="00E94FE4" w:rsidP="00735164">
            <w:r>
              <w:t>Any changes to medicine(s) must be visible but the current</w:t>
            </w:r>
          </w:p>
          <w:p w:rsidR="00E94FE4" w:rsidRDefault="00E94FE4" w:rsidP="00735164">
            <w:r>
              <w:t>medication view must be as clear and uncluttered as possible (see</w:t>
            </w:r>
          </w:p>
          <w:p w:rsidR="00E94FE4" w:rsidRDefault="00E94FE4" w:rsidP="00735164">
            <w:proofErr w:type="gramStart"/>
            <w:r>
              <w:t>later</w:t>
            </w:r>
            <w:proofErr w:type="gramEnd"/>
            <w:r>
              <w:t>).</w:t>
            </w:r>
          </w:p>
          <w:p w:rsidR="00E94FE4" w:rsidRDefault="00E94FE4" w:rsidP="00735164"/>
          <w:p w:rsidR="00E94FE4" w:rsidRDefault="00E94FE4" w:rsidP="00735164">
            <w:r>
              <w:t>All changes made to prescriptions should have the reason stated.</w:t>
            </w:r>
          </w:p>
          <w:p w:rsidR="00E94FE4" w:rsidRDefault="00E94FE4" w:rsidP="00735164">
            <w:r>
              <w:t>Simple dose changes should automatically be recorded as dose</w:t>
            </w:r>
          </w:p>
          <w:p w:rsidR="00E94FE4" w:rsidRDefault="00E94FE4" w:rsidP="00735164">
            <w:proofErr w:type="gramStart"/>
            <w:r>
              <w:lastRenderedPageBreak/>
              <w:t>change</w:t>
            </w:r>
            <w:proofErr w:type="gramEnd"/>
            <w:r>
              <w:t xml:space="preserve"> without the need for a prescriber to enter a reason. Where a reason is required these should be nationally defined to allow for</w:t>
            </w:r>
          </w:p>
          <w:p w:rsidR="00E94FE4" w:rsidRDefault="00E94FE4" w:rsidP="00735164">
            <w:r>
              <w:t>consistency and should include:</w:t>
            </w:r>
          </w:p>
          <w:p w:rsidR="00E94FE4" w:rsidRDefault="00E94FE4" w:rsidP="00735164"/>
          <w:p w:rsidR="00E94FE4" w:rsidRDefault="00E94FE4" w:rsidP="00735164">
            <w:pPr>
              <w:ind w:left="720"/>
            </w:pPr>
            <w:r>
              <w:t>1. No Longer Clinically Indicated</w:t>
            </w:r>
          </w:p>
          <w:p w:rsidR="00E94FE4" w:rsidRDefault="00F43E94" w:rsidP="00F43E94">
            <w:pPr>
              <w:ind w:left="720"/>
            </w:pPr>
            <w:r>
              <w:t xml:space="preserve">This </w:t>
            </w:r>
            <w:r w:rsidR="00E94FE4">
              <w:t>terminology should be utilized to outline that a</w:t>
            </w:r>
            <w:r>
              <w:t xml:space="preserve"> </w:t>
            </w:r>
            <w:r w:rsidR="00E94FE4">
              <w:t>medicine is no longer required. When required</w:t>
            </w:r>
            <w:r>
              <w:t>,</w:t>
            </w:r>
            <w:r w:rsidR="00E94FE4">
              <w:t xml:space="preserve"> the following may be used in addition;</w:t>
            </w:r>
          </w:p>
          <w:p w:rsidR="00E94FE4" w:rsidRDefault="00E94FE4" w:rsidP="00735164">
            <w:pPr>
              <w:ind w:left="1440"/>
            </w:pPr>
            <w:r>
              <w:rPr>
                <w:rFonts w:ascii="SymbolMT" w:hAnsi="SymbolMT" w:cs="SymbolMT"/>
              </w:rPr>
              <w:t xml:space="preserve">• </w:t>
            </w:r>
            <w:r>
              <w:rPr>
                <w:i/>
                <w:iCs/>
              </w:rPr>
              <w:t xml:space="preserve">Course Complete: </w:t>
            </w:r>
            <w:r>
              <w:t>should be used when an automatic stop is used as part of a course of treatment, e.g. a 5 day course of antibiotics is finished.</w:t>
            </w:r>
          </w:p>
          <w:p w:rsidR="00E94FE4" w:rsidRDefault="00E94FE4" w:rsidP="00735164">
            <w:pPr>
              <w:ind w:left="1440"/>
            </w:pPr>
            <w:r>
              <w:rPr>
                <w:rFonts w:ascii="SymbolMT" w:hAnsi="SymbolMT" w:cs="SymbolMT"/>
              </w:rPr>
              <w:t xml:space="preserve">• </w:t>
            </w:r>
            <w:r>
              <w:rPr>
                <w:i/>
                <w:iCs/>
              </w:rPr>
              <w:t xml:space="preserve">Achieved Goal: </w:t>
            </w:r>
            <w:r>
              <w:t>should be used when a medicine has been effective and is therefore, no longer required, e.g. dressing is not needed as a wound had healed.</w:t>
            </w:r>
          </w:p>
          <w:p w:rsidR="00E94FE4" w:rsidRDefault="00E94FE4" w:rsidP="00735164">
            <w:pPr>
              <w:ind w:left="720"/>
            </w:pPr>
          </w:p>
          <w:p w:rsidR="00E94FE4" w:rsidRDefault="00E94FE4" w:rsidP="00735164">
            <w:pPr>
              <w:ind w:left="720"/>
            </w:pPr>
            <w:r>
              <w:t>2. Allergy/ Adverse Reaction/ Intolerance</w:t>
            </w:r>
          </w:p>
          <w:p w:rsidR="00E94FE4" w:rsidRDefault="00E94FE4" w:rsidP="00735164">
            <w:pPr>
              <w:ind w:left="720"/>
            </w:pPr>
            <w:r>
              <w:t>This should automatically link to decision support and record that the patient has the problem as part of the allergy/ adverse reaction/ intolerance record that is required as part of the overall patient record.</w:t>
            </w:r>
          </w:p>
          <w:p w:rsidR="00E94FE4" w:rsidRDefault="00E94FE4" w:rsidP="00735164">
            <w:pPr>
              <w:ind w:left="720"/>
            </w:pPr>
          </w:p>
          <w:p w:rsidR="00E94FE4" w:rsidRDefault="00E94FE4" w:rsidP="00735164">
            <w:pPr>
              <w:ind w:left="720"/>
            </w:pPr>
            <w:r>
              <w:t>3. Inadequate Clinical Response</w:t>
            </w:r>
          </w:p>
          <w:p w:rsidR="00E94FE4" w:rsidRDefault="00E94FE4" w:rsidP="00735164">
            <w:pPr>
              <w:ind w:left="720"/>
            </w:pPr>
            <w:r>
              <w:t>When it has been decided that a treatment has been stopped in order to try an alternative, possibly more effective treatment, e.g. a patient has tried proton pump inhibitors, but it was found that after no effect, another related product is required instead.</w:t>
            </w:r>
          </w:p>
          <w:p w:rsidR="00E94FE4" w:rsidRDefault="00E94FE4" w:rsidP="00735164">
            <w:pPr>
              <w:ind w:left="720"/>
            </w:pPr>
          </w:p>
          <w:p w:rsidR="00E94FE4" w:rsidRDefault="00E94FE4" w:rsidP="00735164">
            <w:pPr>
              <w:ind w:left="720"/>
            </w:pPr>
            <w:r>
              <w:t>4. Patient Choice</w:t>
            </w:r>
          </w:p>
          <w:p w:rsidR="00E94FE4" w:rsidRDefault="00E94FE4" w:rsidP="00735164">
            <w:pPr>
              <w:ind w:left="720"/>
            </w:pPr>
            <w:r>
              <w:t>When a patient prefers to stop taking a medicine, or prefers a particular brand of medicine, e.g. a patient does not like the taste of a particular brand of medicine.</w:t>
            </w:r>
          </w:p>
          <w:p w:rsidR="00E94FE4" w:rsidRDefault="00E94FE4" w:rsidP="00735164">
            <w:pPr>
              <w:ind w:left="720"/>
            </w:pPr>
          </w:p>
          <w:p w:rsidR="00E94FE4" w:rsidRDefault="00E94FE4" w:rsidP="00735164">
            <w:pPr>
              <w:ind w:left="720"/>
            </w:pPr>
            <w:r>
              <w:t>5. Patient Difficulty</w:t>
            </w:r>
          </w:p>
          <w:p w:rsidR="00E94FE4" w:rsidRDefault="00E94FE4" w:rsidP="00735164">
            <w:pPr>
              <w:ind w:left="720"/>
            </w:pPr>
            <w:r>
              <w:t>When a patient cannot cope (physically or mentally) with the challenge of using a medicine or device, e.g. a patient is</w:t>
            </w:r>
          </w:p>
          <w:p w:rsidR="00E94FE4" w:rsidRDefault="00E94FE4" w:rsidP="00735164">
            <w:pPr>
              <w:ind w:left="720"/>
            </w:pPr>
            <w:r>
              <w:t>struggling to use a particular type of inhaler effectively or</w:t>
            </w:r>
          </w:p>
          <w:p w:rsidR="00E94FE4" w:rsidRDefault="00E94FE4" w:rsidP="00735164">
            <w:pPr>
              <w:ind w:left="720"/>
            </w:pPr>
            <w:proofErr w:type="gramStart"/>
            <w:r>
              <w:t>swallow</w:t>
            </w:r>
            <w:proofErr w:type="gramEnd"/>
            <w:r>
              <w:t xml:space="preserve"> a tablet.</w:t>
            </w:r>
          </w:p>
          <w:p w:rsidR="00E94FE4" w:rsidRDefault="00E94FE4" w:rsidP="00735164">
            <w:pPr>
              <w:ind w:left="720"/>
            </w:pPr>
          </w:p>
          <w:p w:rsidR="00E94FE4" w:rsidRDefault="00E94FE4" w:rsidP="00735164">
            <w:pPr>
              <w:ind w:left="720"/>
            </w:pPr>
            <w:r>
              <w:t>6. Medicine Form/Strength/Route Changed</w:t>
            </w:r>
          </w:p>
          <w:p w:rsidR="00E94FE4" w:rsidRDefault="00E94FE4" w:rsidP="00735164">
            <w:pPr>
              <w:ind w:left="720"/>
            </w:pPr>
            <w:r>
              <w:t>Where a system allows for the modification to a</w:t>
            </w:r>
          </w:p>
          <w:p w:rsidR="00E94FE4" w:rsidRDefault="00E94FE4" w:rsidP="00735164">
            <w:pPr>
              <w:ind w:left="720"/>
            </w:pPr>
            <w:proofErr w:type="gramStart"/>
            <w:r>
              <w:t>form/strength/route</w:t>
            </w:r>
            <w:proofErr w:type="gramEnd"/>
            <w:r>
              <w:t>. This may be recorded as the</w:t>
            </w:r>
          </w:p>
          <w:p w:rsidR="00E94FE4" w:rsidRDefault="00E94FE4" w:rsidP="00735164">
            <w:pPr>
              <w:ind w:left="720"/>
            </w:pPr>
            <w:proofErr w:type="gramStart"/>
            <w:r>
              <w:t>discontinuation</w:t>
            </w:r>
            <w:proofErr w:type="gramEnd"/>
            <w:r>
              <w:t xml:space="preserve"> of the original order and the initiation of a new prescription within the system but should retain links to ensure association between the first and subsequent prescriptions, e.g. an injection is prescribed instead of an </w:t>
            </w:r>
            <w:r>
              <w:lastRenderedPageBreak/>
              <w:t>oral preparation. If a formal course length has been defined this should be used to derive the course length for the subsequent prescription with checks to ensure that this is still current.</w:t>
            </w:r>
          </w:p>
          <w:p w:rsidR="00E94FE4" w:rsidRDefault="00E94FE4" w:rsidP="00735164">
            <w:pPr>
              <w:ind w:left="720"/>
            </w:pPr>
          </w:p>
          <w:p w:rsidR="00E94FE4" w:rsidRDefault="00E94FE4" w:rsidP="00735164">
            <w:pPr>
              <w:ind w:left="720"/>
            </w:pPr>
            <w:r>
              <w:t>7. Formulary Substitution</w:t>
            </w:r>
          </w:p>
          <w:p w:rsidR="00E94FE4" w:rsidRDefault="00E94FE4" w:rsidP="00735164">
            <w:pPr>
              <w:ind w:left="720"/>
            </w:pPr>
            <w:r>
              <w:t>A medicine is changed to reflect local formulary choice.</w:t>
            </w:r>
          </w:p>
          <w:p w:rsidR="00E94FE4" w:rsidRDefault="00E94FE4" w:rsidP="00735164">
            <w:pPr>
              <w:ind w:left="720"/>
            </w:pPr>
          </w:p>
          <w:p w:rsidR="00E94FE4" w:rsidRDefault="00E94FE4" w:rsidP="00735164">
            <w:pPr>
              <w:ind w:left="720"/>
            </w:pPr>
            <w:r>
              <w:t>8. Prescribed in Error</w:t>
            </w:r>
          </w:p>
          <w:p w:rsidR="00E94FE4" w:rsidRDefault="00E94FE4" w:rsidP="00735164">
            <w:pPr>
              <w:ind w:left="720"/>
            </w:pPr>
            <w:r>
              <w:t>A medicine has been prescribed by mistake by a system user.</w:t>
            </w:r>
          </w:p>
          <w:p w:rsidR="00E94FE4" w:rsidRDefault="00E94FE4" w:rsidP="00735164">
            <w:pPr>
              <w:ind w:left="720"/>
            </w:pPr>
          </w:p>
          <w:p w:rsidR="00E94FE4" w:rsidRDefault="00E94FE4" w:rsidP="00735164">
            <w:pPr>
              <w:ind w:left="720"/>
            </w:pPr>
            <w:r>
              <w:t>9. Product Unavailable</w:t>
            </w:r>
          </w:p>
          <w:p w:rsidR="00E94FE4" w:rsidRDefault="00E94FE4" w:rsidP="00735164">
            <w:pPr>
              <w:ind w:left="720"/>
            </w:pPr>
            <w:r>
              <w:t>A medicine is not available. This could include a medicine being;</w:t>
            </w:r>
          </w:p>
          <w:p w:rsidR="00E94FE4" w:rsidRDefault="00E94FE4" w:rsidP="00735164">
            <w:pPr>
              <w:ind w:left="1440"/>
            </w:pPr>
            <w:r>
              <w:rPr>
                <w:rFonts w:ascii="SymbolMT" w:hAnsi="SymbolMT" w:cs="SymbolMT"/>
              </w:rPr>
              <w:t xml:space="preserve">• </w:t>
            </w:r>
            <w:r>
              <w:t>discontinued;</w:t>
            </w:r>
          </w:p>
          <w:p w:rsidR="00E94FE4" w:rsidRDefault="00E94FE4" w:rsidP="00735164">
            <w:pPr>
              <w:ind w:left="1440"/>
            </w:pPr>
            <w:r>
              <w:rPr>
                <w:rFonts w:ascii="SymbolMT" w:hAnsi="SymbolMT" w:cs="SymbolMT"/>
              </w:rPr>
              <w:t xml:space="preserve">• </w:t>
            </w:r>
            <w:r>
              <w:t>withdrawn;</w:t>
            </w:r>
          </w:p>
          <w:p w:rsidR="00E94FE4" w:rsidRDefault="00E94FE4" w:rsidP="00735164">
            <w:pPr>
              <w:ind w:left="1440"/>
            </w:pPr>
            <w:r>
              <w:rPr>
                <w:rFonts w:ascii="SymbolMT" w:hAnsi="SymbolMT" w:cs="SymbolMT"/>
              </w:rPr>
              <w:t xml:space="preserve">• </w:t>
            </w:r>
            <w:r>
              <w:t>no longer stocked;</w:t>
            </w:r>
          </w:p>
          <w:p w:rsidR="00E94FE4" w:rsidRDefault="00E94FE4" w:rsidP="00735164">
            <w:pPr>
              <w:ind w:left="1440"/>
            </w:pPr>
            <w:r>
              <w:rPr>
                <w:rFonts w:ascii="SymbolMT" w:hAnsi="SymbolMT" w:cs="SymbolMT"/>
              </w:rPr>
              <w:t xml:space="preserve">• </w:t>
            </w:r>
            <w:proofErr w:type="gramStart"/>
            <w:r>
              <w:t>out</w:t>
            </w:r>
            <w:proofErr w:type="gramEnd"/>
            <w:r>
              <w:t xml:space="preserve"> of stock.</w:t>
            </w:r>
          </w:p>
          <w:p w:rsidR="00E94FE4" w:rsidRDefault="00E94FE4" w:rsidP="00735164">
            <w:pPr>
              <w:ind w:left="720"/>
            </w:pPr>
          </w:p>
          <w:p w:rsidR="00E94FE4" w:rsidRDefault="00E94FE4" w:rsidP="00735164">
            <w:pPr>
              <w:ind w:left="720"/>
            </w:pPr>
            <w:r>
              <w:t>10. Suspend Medicine</w:t>
            </w:r>
          </w:p>
          <w:p w:rsidR="00E94FE4" w:rsidRDefault="00E94FE4" w:rsidP="00735164">
            <w:pPr>
              <w:ind w:left="720"/>
            </w:pPr>
            <w:r>
              <w:t>A medicine needs to be continued in the long term, but is not required or appropriate to be taken/ administered for a short period of time due to a variety of reasons. The period of suspension may be for:</w:t>
            </w:r>
          </w:p>
          <w:p w:rsidR="00E94FE4" w:rsidRDefault="00E94FE4" w:rsidP="00735164">
            <w:pPr>
              <w:ind w:left="1440"/>
            </w:pPr>
            <w:r>
              <w:rPr>
                <w:rFonts w:ascii="SymbolMT" w:hAnsi="SymbolMT" w:cs="SymbolMT"/>
              </w:rPr>
              <w:t xml:space="preserve">• </w:t>
            </w:r>
            <w:r>
              <w:t>a limited number of doses;</w:t>
            </w:r>
          </w:p>
          <w:p w:rsidR="00E94FE4" w:rsidRDefault="00E94FE4" w:rsidP="00735164">
            <w:pPr>
              <w:ind w:left="1440"/>
            </w:pPr>
            <w:r>
              <w:rPr>
                <w:rFonts w:ascii="SymbolMT" w:hAnsi="SymbolMT" w:cs="SymbolMT"/>
              </w:rPr>
              <w:t xml:space="preserve">• </w:t>
            </w:r>
            <w:r>
              <w:t>a specified period of time e.g. patient pregnant;</w:t>
            </w:r>
          </w:p>
          <w:p w:rsidR="00E94FE4" w:rsidRDefault="00E94FE4" w:rsidP="00735164">
            <w:pPr>
              <w:ind w:left="1440"/>
            </w:pPr>
            <w:r>
              <w:rPr>
                <w:rFonts w:ascii="SymbolMT" w:hAnsi="SymbolMT" w:cs="SymbolMT"/>
              </w:rPr>
              <w:t xml:space="preserve">• </w:t>
            </w:r>
            <w:proofErr w:type="gramStart"/>
            <w:r>
              <w:t>indefinitely</w:t>
            </w:r>
            <w:proofErr w:type="gramEnd"/>
            <w:r>
              <w:t>.</w:t>
            </w:r>
          </w:p>
          <w:p w:rsidR="00E94FE4" w:rsidRDefault="00E94FE4" w:rsidP="00735164"/>
          <w:p w:rsidR="00E94FE4" w:rsidRDefault="00E94FE4" w:rsidP="00735164">
            <w:r>
              <w:t>These reasons must be available for viewing/access when modified prescriptions are accessed.</w:t>
            </w:r>
          </w:p>
          <w:p w:rsidR="00E94FE4" w:rsidRDefault="00E94FE4" w:rsidP="00735164"/>
          <w:p w:rsidR="00E94FE4" w:rsidRDefault="00E94FE4" w:rsidP="00735164">
            <w:r>
              <w:t>The system must support the addition a free text note to describe any additional information that may be required.</w:t>
            </w:r>
          </w:p>
          <w:p w:rsidR="00E94FE4" w:rsidRDefault="00E94FE4" w:rsidP="00735164"/>
          <w:p w:rsidR="00E94FE4" w:rsidRDefault="00E94FE4" w:rsidP="00B95CC2">
            <w:r>
              <w:t xml:space="preserve">It is accepted that this list may need to alter as systems are used. User feedback will be used to update and refine the list in </w:t>
            </w:r>
            <w:bookmarkStart w:id="0" w:name="_GoBack"/>
            <w:bookmarkEnd w:id="0"/>
            <w:r>
              <w:t>light of experience.</w:t>
            </w:r>
          </w:p>
        </w:tc>
        <w:tc>
          <w:tcPr>
            <w:tcW w:w="1534" w:type="dxa"/>
          </w:tcPr>
          <w:p w:rsidR="00E94FE4" w:rsidRDefault="00E94FE4" w:rsidP="00735164">
            <w:pPr>
              <w:rPr>
                <w:rFonts w:eastAsia="Times New Roman" w:cstheme="minorHAnsi"/>
              </w:rPr>
            </w:pPr>
            <w:r>
              <w:rPr>
                <w:rFonts w:eastAsia="Times New Roman" w:cstheme="minorHAnsi"/>
              </w:rPr>
              <w:lastRenderedPageBreak/>
              <w:t>1</w:t>
            </w:r>
          </w:p>
        </w:tc>
      </w:tr>
      <w:tr w:rsidR="00E94FE4" w:rsidRPr="000611C1" w:rsidTr="00735164">
        <w:tc>
          <w:tcPr>
            <w:tcW w:w="1384" w:type="dxa"/>
          </w:tcPr>
          <w:p w:rsidR="00E94FE4" w:rsidRDefault="00757D1A" w:rsidP="00735164">
            <w:r>
              <w:lastRenderedPageBreak/>
              <w:t>GS24</w:t>
            </w:r>
          </w:p>
        </w:tc>
        <w:tc>
          <w:tcPr>
            <w:tcW w:w="6298" w:type="dxa"/>
          </w:tcPr>
          <w:p w:rsidR="00E94FE4" w:rsidRDefault="00E94FE4" w:rsidP="00735164">
            <w:r>
              <w:t>The system should present relevant laboratory results automatically to aid dose adjustment as needed.</w:t>
            </w:r>
          </w:p>
        </w:tc>
        <w:tc>
          <w:tcPr>
            <w:tcW w:w="1534" w:type="dxa"/>
          </w:tcPr>
          <w:p w:rsidR="00E94FE4" w:rsidRDefault="00E94FE4" w:rsidP="00735164">
            <w:pPr>
              <w:rPr>
                <w:rFonts w:eastAsia="Times New Roman" w:cstheme="minorHAnsi"/>
              </w:rPr>
            </w:pPr>
            <w:r>
              <w:rPr>
                <w:rFonts w:eastAsia="Times New Roman" w:cstheme="minorHAnsi"/>
              </w:rPr>
              <w:t>1</w:t>
            </w:r>
          </w:p>
        </w:tc>
      </w:tr>
    </w:tbl>
    <w:p w:rsidR="004B1DAF" w:rsidRDefault="004B1DAF"/>
    <w:sectPr w:rsidR="004B1DAF" w:rsidSect="0089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F31C6"/>
    <w:multiLevelType w:val="hybridMultilevel"/>
    <w:tmpl w:val="76AE87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5B16B2"/>
    <w:multiLevelType w:val="hybridMultilevel"/>
    <w:tmpl w:val="B958EC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9577B6"/>
    <w:multiLevelType w:val="hybridMultilevel"/>
    <w:tmpl w:val="4A8AFF94"/>
    <w:lvl w:ilvl="0" w:tplc="1F6A8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FF"/>
    <w:rsid w:val="001B22F5"/>
    <w:rsid w:val="00445FA8"/>
    <w:rsid w:val="0045341F"/>
    <w:rsid w:val="00472F94"/>
    <w:rsid w:val="004B1DAF"/>
    <w:rsid w:val="00580891"/>
    <w:rsid w:val="005938DE"/>
    <w:rsid w:val="00597E60"/>
    <w:rsid w:val="006320BF"/>
    <w:rsid w:val="006600AE"/>
    <w:rsid w:val="00757D1A"/>
    <w:rsid w:val="00795E11"/>
    <w:rsid w:val="00796790"/>
    <w:rsid w:val="00851CF1"/>
    <w:rsid w:val="00877E5F"/>
    <w:rsid w:val="00897F4F"/>
    <w:rsid w:val="008B68CA"/>
    <w:rsid w:val="008D01F5"/>
    <w:rsid w:val="00930C7A"/>
    <w:rsid w:val="00956CFF"/>
    <w:rsid w:val="00B95CC2"/>
    <w:rsid w:val="00BB1909"/>
    <w:rsid w:val="00C53522"/>
    <w:rsid w:val="00D02457"/>
    <w:rsid w:val="00E44420"/>
    <w:rsid w:val="00E94FE4"/>
    <w:rsid w:val="00F01C3A"/>
    <w:rsid w:val="00F43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1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2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F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CFF"/>
    <w:pPr>
      <w:ind w:left="720"/>
      <w:contextualSpacing/>
    </w:pPr>
  </w:style>
  <w:style w:type="table" w:styleId="TableGrid">
    <w:name w:val="Table Grid"/>
    <w:basedOn w:val="TableNormal"/>
    <w:uiPriority w:val="59"/>
    <w:rsid w:val="0095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1CF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5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F1"/>
    <w:rPr>
      <w:rFonts w:ascii="Tahoma" w:hAnsi="Tahoma" w:cs="Tahoma"/>
      <w:sz w:val="16"/>
      <w:szCs w:val="16"/>
    </w:rPr>
  </w:style>
  <w:style w:type="character" w:customStyle="1" w:styleId="Heading2Char">
    <w:name w:val="Heading 2 Char"/>
    <w:basedOn w:val="DefaultParagraphFont"/>
    <w:link w:val="Heading2"/>
    <w:uiPriority w:val="9"/>
    <w:rsid w:val="00472F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2F9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1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2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F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CFF"/>
    <w:pPr>
      <w:ind w:left="720"/>
      <w:contextualSpacing/>
    </w:pPr>
  </w:style>
  <w:style w:type="table" w:styleId="TableGrid">
    <w:name w:val="Table Grid"/>
    <w:basedOn w:val="TableNormal"/>
    <w:uiPriority w:val="59"/>
    <w:rsid w:val="0095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1CF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5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F1"/>
    <w:rPr>
      <w:rFonts w:ascii="Tahoma" w:hAnsi="Tahoma" w:cs="Tahoma"/>
      <w:sz w:val="16"/>
      <w:szCs w:val="16"/>
    </w:rPr>
  </w:style>
  <w:style w:type="character" w:customStyle="1" w:styleId="Heading2Char">
    <w:name w:val="Heading 2 Char"/>
    <w:basedOn w:val="DefaultParagraphFont"/>
    <w:link w:val="Heading2"/>
    <w:uiPriority w:val="9"/>
    <w:rsid w:val="00472F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2F9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ahashem@rawasigroup.com</dc:creator>
  <cp:lastModifiedBy>Ahmad</cp:lastModifiedBy>
  <cp:revision>19</cp:revision>
  <dcterms:created xsi:type="dcterms:W3CDTF">2012-04-29T17:09:00Z</dcterms:created>
  <dcterms:modified xsi:type="dcterms:W3CDTF">2012-05-03T19:57:00Z</dcterms:modified>
</cp:coreProperties>
</file>